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BBB" w:rsidRDefault="00E00374">
      <w:pPr>
        <w:spacing w:after="0" w:line="276" w:lineRule="auto"/>
        <w:contextualSpacing/>
        <w:jc w:val="center"/>
        <w:rPr>
          <w:rFonts w:ascii="Times New Roman" w:hAnsi="Times New Roman" w:cs="Times New Roman"/>
          <w:color w:val="FF0000"/>
          <w:sz w:val="24"/>
          <w:szCs w:val="24"/>
        </w:rPr>
      </w:pPr>
      <w:r>
        <w:rPr>
          <w:rFonts w:ascii="Times New Roman" w:eastAsia="Times New Roman" w:hAnsi="Times New Roman" w:cs="Times New Roman"/>
          <w:b/>
          <w:sz w:val="24"/>
          <w:szCs w:val="24"/>
        </w:rPr>
        <w:t xml:space="preserve">ЈАВНИ ПОЗИВ </w:t>
      </w:r>
      <w:r>
        <w:rPr>
          <w:rFonts w:ascii="Times New Roman" w:hAnsi="Times New Roman" w:cs="Times New Roman"/>
          <w:b/>
          <w:bCs/>
          <w:sz w:val="24"/>
          <w:szCs w:val="24"/>
        </w:rPr>
        <w:t xml:space="preserve">ЗА УЧЕШЋЕ ПРИВРЕДНИХ СУБЈЕКАТА У СПРОВОЂЕЊУ МЕРА ЕНЕРГЕТСКЕ </w:t>
      </w:r>
      <w:r>
        <w:rPr>
          <w:rFonts w:ascii="Times New Roman" w:eastAsia="Times New Roman" w:hAnsi="Times New Roman" w:cs="Times New Roman"/>
          <w:b/>
          <w:sz w:val="24"/>
          <w:szCs w:val="24"/>
        </w:rPr>
        <w:t>САНАЦИЈЕ СТАМБЕНИХ ЗГРАДА</w:t>
      </w:r>
      <w:r>
        <w:rPr>
          <w:rFonts w:ascii="Times New Roman" w:hAnsi="Times New Roman" w:cs="Times New Roman"/>
          <w:b/>
          <w:bCs/>
          <w:sz w:val="24"/>
          <w:szCs w:val="24"/>
        </w:rPr>
        <w:t xml:space="preserve"> (ОБЈЕКТИ ЗА ВИШЕПОРОДИЧНО СТАНОВАЊЕ) НА ТЕРИТОРИЈИ ОПШТИНЕ КЊАЖЕВАЦ</w:t>
      </w:r>
    </w:p>
    <w:p w:rsidR="00FE2BBB" w:rsidRDefault="00FE2BBB">
      <w:pPr>
        <w:spacing w:after="0" w:line="276" w:lineRule="auto"/>
        <w:contextualSpacing/>
        <w:jc w:val="both"/>
        <w:rPr>
          <w:rFonts w:ascii="Times New Roman" w:hAnsi="Times New Roman" w:cs="Times New Roman"/>
          <w:color w:val="C9211E"/>
          <w:sz w:val="24"/>
          <w:szCs w:val="24"/>
        </w:rPr>
      </w:pPr>
    </w:p>
    <w:p w:rsidR="00FE2BBB" w:rsidRDefault="00E00374">
      <w:pPr>
        <w:spacing w:after="0" w:line="276" w:lineRule="auto"/>
        <w:contextualSpacing/>
        <w:jc w:val="both"/>
        <w:rPr>
          <w:color w:val="000000"/>
        </w:rPr>
      </w:pPr>
      <w:r>
        <w:rPr>
          <w:rFonts w:ascii="Times New Roman" w:hAnsi="Times New Roman" w:cs="Times New Roman"/>
          <w:color w:val="000000"/>
          <w:sz w:val="24"/>
          <w:szCs w:val="24"/>
        </w:rPr>
        <w:t>У оквиру Одлуке о реализацији активности из програма коришћења средстава буџетског фонда за енергетску ефикасност за 2021. годину („Службени лист Општине Књажевац“ бр. 24/21 од 05.07.2021. године), у даљем тексту Одлука, а у складу са чланом 15. Одлуке расписује се Јавни позив ради избора привредних субјеката који се баве производњом, услугама и радовима на енергетској санацији стамбених зграда.</w:t>
      </w:r>
    </w:p>
    <w:p w:rsidR="00FE2BBB" w:rsidRDefault="00FE2BBB">
      <w:pPr>
        <w:spacing w:after="0" w:line="276" w:lineRule="auto"/>
        <w:contextualSpacing/>
        <w:jc w:val="both"/>
        <w:rPr>
          <w:rFonts w:ascii="Times New Roman" w:hAnsi="Times New Roman" w:cs="Times New Roman"/>
          <w:sz w:val="24"/>
          <w:szCs w:val="24"/>
        </w:rPr>
      </w:pPr>
    </w:p>
    <w:p w:rsidR="00FE2BBB" w:rsidRDefault="00E00374">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Мере енергетске </w:t>
      </w:r>
      <w:r>
        <w:rPr>
          <w:rFonts w:ascii="Times New Roman" w:eastAsia="Times New Roman" w:hAnsi="Times New Roman" w:cs="Times New Roman"/>
          <w:sz w:val="24"/>
          <w:szCs w:val="24"/>
        </w:rPr>
        <w:t xml:space="preserve">санације </w:t>
      </w:r>
      <w:r>
        <w:rPr>
          <w:rFonts w:ascii="Times New Roman" w:hAnsi="Times New Roman" w:cs="Times New Roman"/>
          <w:sz w:val="24"/>
          <w:szCs w:val="24"/>
        </w:rPr>
        <w:t>у стамбеним зградама предвиђене Одлуком, спроводе се кроз сарадњу са привредним субјектима који се баве производњом, услугама и радовима на енергетској санацији стамбених објеката, а крајњи корисници  бесповратних средстава су стамбене заједнице на територији општине Књажевац. Стамбена заједнице која остваре право на суфинансирање могу набавити добра или услуге искључиво од привредних субјеката изабраних путем овог јавног конкурса.</w:t>
      </w:r>
    </w:p>
    <w:p w:rsidR="00FE2BBB" w:rsidRDefault="00FE2BBB">
      <w:pPr>
        <w:spacing w:after="0" w:line="276" w:lineRule="auto"/>
        <w:contextualSpacing/>
        <w:jc w:val="both"/>
        <w:rPr>
          <w:rFonts w:ascii="Times New Roman" w:hAnsi="Times New Roman" w:cs="Times New Roman"/>
          <w:sz w:val="24"/>
          <w:szCs w:val="24"/>
        </w:rPr>
      </w:pPr>
    </w:p>
    <w:p w:rsidR="00FE2BBB" w:rsidRDefault="00E00374">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Циљ спровођења мера енергетске </w:t>
      </w:r>
      <w:r>
        <w:rPr>
          <w:rFonts w:ascii="Times New Roman" w:eastAsia="Times New Roman" w:hAnsi="Times New Roman" w:cs="Times New Roman"/>
          <w:sz w:val="24"/>
          <w:szCs w:val="24"/>
        </w:rPr>
        <w:t>санације</w:t>
      </w:r>
      <w:r>
        <w:rPr>
          <w:rFonts w:ascii="Times New Roman" w:hAnsi="Times New Roman" w:cs="Times New Roman"/>
          <w:sz w:val="24"/>
          <w:szCs w:val="24"/>
        </w:rPr>
        <w:t xml:space="preserve"> стамбених зграда је унапређење енергетске ефикасности у стамбеном сектору и повећано коришћење обновљивих извора енергије на територији општине Књажевац.</w:t>
      </w:r>
    </w:p>
    <w:p w:rsidR="00FE2BBB" w:rsidRDefault="00E00374">
      <w:pPr>
        <w:spacing w:after="0" w:line="276"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I ПРЕДМЕТ</w:t>
      </w:r>
    </w:p>
    <w:p w:rsidR="00FE2BBB" w:rsidRDefault="00FE2BBB">
      <w:pPr>
        <w:spacing w:after="0" w:line="276" w:lineRule="auto"/>
        <w:contextualSpacing/>
        <w:jc w:val="both"/>
        <w:rPr>
          <w:rFonts w:ascii="Times New Roman" w:hAnsi="Times New Roman" w:cs="Times New Roman"/>
          <w:sz w:val="24"/>
          <w:szCs w:val="24"/>
        </w:rPr>
      </w:pPr>
    </w:p>
    <w:p w:rsidR="00FE2BBB" w:rsidRDefault="00E00374">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Предмет Јавног позива јесте избор привредних субјеката за спровођење активности на реализацији мера енергетске ефикасности у складу са чланом 3. Решења:</w:t>
      </w:r>
    </w:p>
    <w:p w:rsidR="00FE2BBB" w:rsidRDefault="00FE2BBB">
      <w:pPr>
        <w:shd w:val="clear" w:color="auto" w:fill="FFFFFF"/>
        <w:spacing w:after="0" w:line="276" w:lineRule="auto"/>
        <w:ind w:left="990"/>
        <w:rPr>
          <w:rFonts w:ascii="Times New Roman" w:eastAsia="Times New Roman" w:hAnsi="Times New Roman" w:cs="Times New Roman"/>
          <w:color w:val="FF0000"/>
          <w:sz w:val="24"/>
          <w:szCs w:val="24"/>
        </w:rPr>
      </w:pPr>
      <w:bookmarkStart w:id="0" w:name="_Hlk70700145"/>
      <w:bookmarkEnd w:id="0"/>
    </w:p>
    <w:p w:rsidR="00FE2BBB" w:rsidRDefault="00E00374">
      <w:pPr>
        <w:spacing w:after="0" w:line="276" w:lineRule="auto"/>
        <w:jc w:val="both"/>
        <w:rPr>
          <w:rFonts w:ascii="Times New Roman" w:hAnsi="Times New Roman" w:cs="Times New Roman"/>
          <w:b/>
          <w:bCs/>
          <w:iCs/>
          <w:sz w:val="24"/>
          <w:szCs w:val="24"/>
        </w:rPr>
      </w:pPr>
      <w:r>
        <w:rPr>
          <w:rFonts w:ascii="Times New Roman" w:hAnsi="Times New Roman" w:cs="Times New Roman"/>
          <w:b/>
          <w:bCs/>
          <w:iCs/>
          <w:sz w:val="24"/>
          <w:szCs w:val="24"/>
        </w:rPr>
        <w:t>Мера 1. Уградња и набавка материјала за  термичку изолацију зидова, крова, таваница и осталих делова термичког омотача према негрејаном простору стамбених зграда</w:t>
      </w:r>
      <w:r>
        <w:t xml:space="preserve"> </w:t>
      </w:r>
      <w:r>
        <w:rPr>
          <w:rFonts w:ascii="Times New Roman" w:hAnsi="Times New Roman" w:cs="Times New Roman"/>
          <w:b/>
          <w:bCs/>
          <w:iCs/>
          <w:sz w:val="24"/>
          <w:szCs w:val="24"/>
        </w:rPr>
        <w:t>и израда техничке документације за наведене радове</w:t>
      </w:r>
    </w:p>
    <w:p w:rsidR="00FE2BBB" w:rsidRDefault="00FE2BBB">
      <w:pPr>
        <w:spacing w:after="0" w:line="276" w:lineRule="auto"/>
        <w:jc w:val="both"/>
        <w:rPr>
          <w:rFonts w:ascii="Times New Roman" w:hAnsi="Times New Roman" w:cs="Times New Roman"/>
          <w:b/>
          <w:bCs/>
          <w:iCs/>
          <w:sz w:val="24"/>
          <w:szCs w:val="24"/>
        </w:rPr>
      </w:pPr>
    </w:p>
    <w:p w:rsidR="00FE2BBB" w:rsidRDefault="00E00374">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Спољни зид на стамбеним зградама следећих карактеристика :               </w:t>
      </w:r>
    </w:p>
    <w:p w:rsidR="00FE2BBB" w:rsidRDefault="00E00374">
      <w:pPr>
        <w:pStyle w:val="ListParagraph"/>
        <w:numPr>
          <w:ilvl w:val="0"/>
          <w:numId w:val="8"/>
        </w:numPr>
        <w:tabs>
          <w:tab w:val="left" w:pos="360"/>
        </w:tabs>
        <w:spacing w:after="0"/>
        <w:rPr>
          <w:rFonts w:ascii="Times New Roman" w:hAnsi="Times New Roman" w:cs="Times New Roman"/>
          <w:bCs/>
          <w:sz w:val="24"/>
          <w:szCs w:val="24"/>
        </w:rPr>
      </w:pPr>
      <w:r>
        <w:rPr>
          <w:rFonts w:ascii="Times New Roman" w:hAnsi="Times New Roman" w:cs="Times New Roman"/>
          <w:bCs/>
          <w:sz w:val="24"/>
          <w:szCs w:val="24"/>
        </w:rPr>
        <w:t xml:space="preserve">минимална дебљина за термичку изолацију износи 10 cm, осим уколико нема  техничких могућности да се постави та дебљина изолације </w:t>
      </w:r>
    </w:p>
    <w:p w:rsidR="00FE2BBB" w:rsidRDefault="00FE2BBB">
      <w:pPr>
        <w:pStyle w:val="ListParagraph"/>
        <w:tabs>
          <w:tab w:val="left" w:pos="360"/>
        </w:tabs>
        <w:spacing w:after="0"/>
        <w:rPr>
          <w:rFonts w:ascii="Times New Roman" w:hAnsi="Times New Roman" w:cs="Times New Roman"/>
          <w:bCs/>
          <w:sz w:val="24"/>
          <w:szCs w:val="24"/>
        </w:rPr>
      </w:pPr>
    </w:p>
    <w:p w:rsidR="00FE2BBB" w:rsidRDefault="00E00374">
      <w:pPr>
        <w:rPr>
          <w:rFonts w:ascii="Times New Roman" w:hAnsi="Times New Roman" w:cs="Times New Roman"/>
        </w:rPr>
      </w:pPr>
      <w:r>
        <w:rPr>
          <w:rFonts w:ascii="Times New Roman" w:hAnsi="Times New Roman" w:cs="Times New Roman"/>
          <w:bCs/>
          <w:sz w:val="24"/>
          <w:szCs w:val="24"/>
        </w:rPr>
        <w:t>Боја спољашњег омотача/фасаде треба да буде усклађена са традиционалном локалном архитектуром, избегавајући тренд јарких и рефлектујућих неадекватних колорита</w:t>
      </w:r>
      <w:r>
        <w:rPr>
          <w:rFonts w:ascii="Times New Roman" w:hAnsi="Times New Roman" w:cs="Times New Roman"/>
        </w:rPr>
        <w:t xml:space="preserve">              </w:t>
      </w:r>
    </w:p>
    <w:p w:rsidR="00FE2BBB" w:rsidRDefault="00E00374">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Планирана укупна средстава за суфинансирање мере: 3.000.000,00 динара.</w:t>
      </w:r>
    </w:p>
    <w:p w:rsidR="00FE2BBB" w:rsidRDefault="00FE2BBB">
      <w:pPr>
        <w:spacing w:after="0" w:line="276" w:lineRule="auto"/>
        <w:jc w:val="both"/>
        <w:rPr>
          <w:rFonts w:ascii="Times New Roman" w:hAnsi="Times New Roman" w:cs="Times New Roman"/>
          <w:b/>
          <w:bCs/>
          <w:iCs/>
          <w:sz w:val="24"/>
          <w:szCs w:val="24"/>
        </w:rPr>
      </w:pPr>
    </w:p>
    <w:p w:rsidR="00FE2BBB" w:rsidRDefault="00E00374">
      <w:pPr>
        <w:jc w:val="both"/>
        <w:rPr>
          <w:rFonts w:ascii="Times New Roman" w:hAnsi="Times New Roman" w:cs="Times New Roman"/>
          <w:b/>
          <w:sz w:val="24"/>
          <w:szCs w:val="24"/>
        </w:rPr>
      </w:pPr>
      <w:r>
        <w:rPr>
          <w:rFonts w:ascii="Times New Roman" w:hAnsi="Times New Roman" w:cs="Times New Roman"/>
          <w:b/>
          <w:sz w:val="24"/>
          <w:szCs w:val="24"/>
        </w:rPr>
        <w:t xml:space="preserve">Мера 2. Замена (набака са уградњом) спољних прозора и врата и других транспарентних елемената термичког омотача са одговарајућим термичким </w:t>
      </w:r>
      <w:r>
        <w:rPr>
          <w:rFonts w:ascii="Times New Roman" w:hAnsi="Times New Roman" w:cs="Times New Roman"/>
          <w:b/>
          <w:sz w:val="24"/>
          <w:szCs w:val="24"/>
        </w:rPr>
        <w:lastRenderedPageBreak/>
        <w:t>својствима према негрејаним просторијама, на стамбеним зградама, са пратећим грађевинским радовима</w:t>
      </w:r>
    </w:p>
    <w:p w:rsidR="00FE2BBB" w:rsidRDefault="00E00374">
      <w:pPr>
        <w:tabs>
          <w:tab w:val="left" w:pos="72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Термичка својства објекта која морају бити испуњена у погледу енергетске ефикасности након реализације ове мере су: </w:t>
      </w:r>
    </w:p>
    <w:p w:rsidR="00FE2BBB" w:rsidRDefault="00E00374">
      <w:pPr>
        <w:pStyle w:val="ListParagraph"/>
        <w:numPr>
          <w:ilvl w:val="0"/>
          <w:numId w:val="3"/>
        </w:numPr>
        <w:tabs>
          <w:tab w:val="left" w:pos="72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Спољна столарија са следећим техничким карактеристикама (U – коефицијент прелаза топлоте):   </w:t>
      </w:r>
    </w:p>
    <w:p w:rsidR="00FE2BBB" w:rsidRDefault="00E00374">
      <w:pPr>
        <w:pStyle w:val="ListParagraph"/>
        <w:numPr>
          <w:ilvl w:val="0"/>
          <w:numId w:val="4"/>
        </w:numPr>
        <w:tabs>
          <w:tab w:val="left" w:pos="720"/>
        </w:tabs>
        <w:spacing w:after="0" w:line="276" w:lineRule="auto"/>
        <w:ind w:hanging="11"/>
        <w:jc w:val="both"/>
        <w:rPr>
          <w:rFonts w:ascii="Times New Roman" w:hAnsi="Times New Roman" w:cs="Times New Roman"/>
          <w:sz w:val="24"/>
          <w:szCs w:val="24"/>
        </w:rPr>
      </w:pPr>
      <w:r>
        <w:rPr>
          <w:rFonts w:ascii="Times New Roman" w:hAnsi="Times New Roman" w:cs="Times New Roman"/>
          <w:sz w:val="24"/>
          <w:szCs w:val="24"/>
        </w:rPr>
        <w:t>U≤ 1,5 W/m</w:t>
      </w:r>
      <w:r>
        <w:rPr>
          <w:rFonts w:ascii="Times New Roman" w:hAnsi="Times New Roman" w:cs="Times New Roman"/>
          <w:sz w:val="24"/>
          <w:szCs w:val="24"/>
          <w:vertAlign w:val="superscript"/>
        </w:rPr>
        <w:t>2</w:t>
      </w:r>
      <w:r>
        <w:rPr>
          <w:rFonts w:ascii="Times New Roman" w:hAnsi="Times New Roman" w:cs="Times New Roman"/>
          <w:sz w:val="24"/>
          <w:szCs w:val="24"/>
        </w:rPr>
        <w:t>K за прозоре и балконска врата</w:t>
      </w:r>
    </w:p>
    <w:p w:rsidR="00FE2BBB" w:rsidRDefault="00E00374">
      <w:pPr>
        <w:pStyle w:val="ListParagraph"/>
        <w:numPr>
          <w:ilvl w:val="0"/>
          <w:numId w:val="4"/>
        </w:numPr>
        <w:tabs>
          <w:tab w:val="left" w:pos="720"/>
        </w:tabs>
        <w:spacing w:after="0" w:line="276" w:lineRule="auto"/>
        <w:ind w:hanging="11"/>
        <w:jc w:val="both"/>
        <w:rPr>
          <w:rFonts w:ascii="Times New Roman" w:hAnsi="Times New Roman" w:cs="Times New Roman"/>
          <w:sz w:val="24"/>
          <w:szCs w:val="24"/>
        </w:rPr>
      </w:pPr>
      <w:r>
        <w:rPr>
          <w:rFonts w:ascii="Times New Roman" w:hAnsi="Times New Roman" w:cs="Times New Roman"/>
          <w:sz w:val="24"/>
          <w:szCs w:val="24"/>
        </w:rPr>
        <w:t>U ≤ 1,6 W/m</w:t>
      </w:r>
      <w:r>
        <w:rPr>
          <w:rFonts w:ascii="Times New Roman" w:hAnsi="Times New Roman" w:cs="Times New Roman"/>
          <w:sz w:val="24"/>
          <w:szCs w:val="24"/>
          <w:vertAlign w:val="superscript"/>
        </w:rPr>
        <w:t>2</w:t>
      </w:r>
      <w:r>
        <w:rPr>
          <w:rFonts w:ascii="Times New Roman" w:hAnsi="Times New Roman" w:cs="Times New Roman"/>
          <w:sz w:val="24"/>
          <w:szCs w:val="24"/>
        </w:rPr>
        <w:t>K за спољна врата</w:t>
      </w:r>
    </w:p>
    <w:p w:rsidR="00FE2BBB" w:rsidRDefault="00E00374">
      <w:pPr>
        <w:rPr>
          <w:rFonts w:ascii="Times New Roman" w:hAnsi="Times New Roman" w:cs="Times New Roman"/>
          <w:sz w:val="24"/>
          <w:szCs w:val="24"/>
        </w:rPr>
      </w:pPr>
      <w:r>
        <w:rPr>
          <w:rFonts w:ascii="Times New Roman" w:hAnsi="Times New Roman" w:cs="Times New Roman"/>
          <w:sz w:val="24"/>
          <w:szCs w:val="24"/>
        </w:rPr>
        <w:t>Планирана укупна средстава за суфинансирање мере: 3.000.000,00 динара</w:t>
      </w:r>
    </w:p>
    <w:p w:rsidR="00FE2BBB" w:rsidRDefault="00FE2BBB">
      <w:pPr>
        <w:spacing w:after="0" w:line="276" w:lineRule="auto"/>
        <w:jc w:val="both"/>
        <w:rPr>
          <w:rFonts w:ascii="Times New Roman" w:eastAsia="Times New Roman" w:hAnsi="Times New Roman" w:cs="Times New Roman"/>
          <w:sz w:val="24"/>
          <w:szCs w:val="24"/>
        </w:rPr>
      </w:pPr>
    </w:p>
    <w:p w:rsidR="00FE2BBB" w:rsidRDefault="00E00374">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 расположива средства подстицаја Општине Књажевац</w:t>
      </w:r>
      <w:bookmarkStart w:id="1" w:name="_Hlk70699616"/>
      <w:r>
        <w:rPr>
          <w:rFonts w:ascii="Times New Roman" w:eastAsia="Times New Roman" w:hAnsi="Times New Roman" w:cs="Times New Roman"/>
          <w:sz w:val="24"/>
          <w:szCs w:val="24"/>
        </w:rPr>
        <w:t xml:space="preserve"> и Министарства рударства и енергетике </w:t>
      </w:r>
      <w:bookmarkEnd w:id="1"/>
      <w:r>
        <w:rPr>
          <w:rFonts w:ascii="Times New Roman" w:eastAsia="Times New Roman" w:hAnsi="Times New Roman" w:cs="Times New Roman"/>
          <w:sz w:val="24"/>
          <w:szCs w:val="24"/>
        </w:rPr>
        <w:t>за реализацију Одлуке износе 6.000.000,00 динара.</w:t>
      </w:r>
    </w:p>
    <w:p w:rsidR="00FE2BBB" w:rsidRDefault="00FE2BBB">
      <w:pPr>
        <w:spacing w:after="0" w:line="276" w:lineRule="auto"/>
        <w:jc w:val="both"/>
        <w:rPr>
          <w:rFonts w:ascii="Times New Roman" w:eastAsia="Times New Roman" w:hAnsi="Times New Roman" w:cs="Times New Roman"/>
          <w:sz w:val="24"/>
          <w:szCs w:val="24"/>
        </w:rPr>
      </w:pPr>
    </w:p>
    <w:p w:rsidR="00FE2BBB" w:rsidRDefault="00E00374">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Максимални износ бесповратних средстава који додељује Општина Књажевац и Министарство рударства и енергетике за финансирање појединачних пројеката износи 50% од вредности укупне инвестиције са ПДВ-ом.</w:t>
      </w:r>
    </w:p>
    <w:p w:rsidR="00FE2BBB" w:rsidRDefault="00E003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Максимални износ одобрених средстава по појединачном пројекту износи: </w:t>
      </w:r>
    </w:p>
    <w:p w:rsidR="00FE2BBB" w:rsidRDefault="00E00374">
      <w:pPr>
        <w:pStyle w:val="ListParagraph"/>
        <w:numPr>
          <w:ilvl w:val="0"/>
          <w:numId w:val="5"/>
        </w:numPr>
        <w:jc w:val="both"/>
        <w:rPr>
          <w:rFonts w:ascii="Times New Roman" w:eastAsia="Calibri" w:hAnsi="Times New Roman" w:cs="Times New Roman"/>
          <w:color w:val="000000" w:themeColor="text1"/>
          <w:sz w:val="24"/>
          <w:szCs w:val="24"/>
        </w:rPr>
      </w:pPr>
      <w:r>
        <w:rPr>
          <w:rFonts w:ascii="Times New Roman" w:eastAsia="Times New Roman" w:hAnsi="Times New Roman" w:cs="Times New Roman"/>
          <w:sz w:val="24"/>
          <w:szCs w:val="24"/>
        </w:rPr>
        <w:t xml:space="preserve">за меру 1. – </w:t>
      </w:r>
      <w:r>
        <w:rPr>
          <w:rFonts w:ascii="Times New Roman" w:eastAsia="Calibri" w:hAnsi="Times New Roman" w:cs="Times New Roman"/>
          <w:color w:val="000000" w:themeColor="text1"/>
          <w:sz w:val="24"/>
          <w:szCs w:val="24"/>
        </w:rPr>
        <w:t xml:space="preserve">до 80.000,00 динара са ПДВ-ом помножено са бројем станова у пријављеној стамбеној згради тј. максимално до 2.000,00 динара по м² термичке изолације (набавка, превоз и уградња); </w:t>
      </w:r>
    </w:p>
    <w:p w:rsidR="00FE2BBB" w:rsidRDefault="00E00374">
      <w:pPr>
        <w:pStyle w:val="ListParagraph"/>
        <w:numPr>
          <w:ilvl w:val="0"/>
          <w:numId w:val="5"/>
        </w:num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за меру 2. - до 100.000,00 динара са ПДВ-ом помножено са бројем станова у пријављеној стамбеној згради; </w:t>
      </w:r>
    </w:p>
    <w:p w:rsidR="00FE2BBB" w:rsidRDefault="00FE2BBB">
      <w:pPr>
        <w:pStyle w:val="ListParagraph"/>
        <w:ind w:left="1440"/>
        <w:jc w:val="both"/>
        <w:rPr>
          <w:rFonts w:ascii="Times New Roman" w:eastAsia="Calibri" w:hAnsi="Times New Roman" w:cs="Times New Roman"/>
          <w:color w:val="000000" w:themeColor="text1"/>
          <w:sz w:val="24"/>
          <w:szCs w:val="24"/>
        </w:rPr>
      </w:pPr>
    </w:p>
    <w:p w:rsidR="00FE2BBB" w:rsidRDefault="00FE2BBB">
      <w:pPr>
        <w:ind w:left="360"/>
        <w:jc w:val="both"/>
        <w:rPr>
          <w:rFonts w:ascii="Times New Roman" w:eastAsia="Calibri" w:hAnsi="Times New Roman" w:cs="Times New Roman"/>
          <w:color w:val="000000" w:themeColor="text1"/>
          <w:sz w:val="24"/>
          <w:szCs w:val="24"/>
        </w:rPr>
      </w:pPr>
    </w:p>
    <w:p w:rsidR="00FE2BBB" w:rsidRDefault="00E00374">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 ПРАВО УЧЕШЋА НА ЈАВНОМ КОНКУРСУ</w:t>
      </w:r>
    </w:p>
    <w:p w:rsidR="00FE2BBB" w:rsidRDefault="00FE2BBB">
      <w:pPr>
        <w:shd w:val="clear" w:color="auto" w:fill="FFFFFF"/>
        <w:spacing w:after="0" w:line="276" w:lineRule="auto"/>
        <w:ind w:left="1080"/>
        <w:rPr>
          <w:rFonts w:ascii="Times New Roman" w:eastAsia="Times New Roman" w:hAnsi="Times New Roman" w:cs="Times New Roman"/>
          <w:sz w:val="24"/>
          <w:szCs w:val="24"/>
        </w:rPr>
      </w:pPr>
    </w:p>
    <w:p w:rsidR="00FE2BBB" w:rsidRDefault="00E00374">
      <w:p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Право учешћа на овом конкурсу имају сви заинтересовани привредни субјекти који испуњавају законом утврђене услове за обављање делатности и који испуњавају услове дефинисане Одлуком и овим Јавном позивом. </w:t>
      </w:r>
    </w:p>
    <w:p w:rsidR="00FE2BBB" w:rsidRDefault="00E00374">
      <w:p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јавном конкурсу могу учествовати привредни субјекти који врше набавку, радове и  уградњу материјала и опреме..</w:t>
      </w:r>
    </w:p>
    <w:p w:rsidR="00FE2BBB" w:rsidRDefault="00FE2BBB">
      <w:pPr>
        <w:shd w:val="clear" w:color="auto" w:fill="FFFFFF"/>
        <w:spacing w:after="0" w:line="276" w:lineRule="auto"/>
        <w:jc w:val="both"/>
        <w:rPr>
          <w:rFonts w:ascii="Times New Roman" w:eastAsia="Times New Roman" w:hAnsi="Times New Roman" w:cs="Times New Roman"/>
          <w:sz w:val="24"/>
          <w:szCs w:val="24"/>
        </w:rPr>
      </w:pPr>
    </w:p>
    <w:p w:rsidR="00FE2BBB" w:rsidRDefault="00E00374">
      <w:p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Подносилац пријаве – привредни субјект може конкурисати за реализацију једне или више мера из одељка I. Јавног позива.</w:t>
      </w:r>
    </w:p>
    <w:p w:rsidR="00FE2BBB" w:rsidRDefault="00E0037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FE2BBB" w:rsidRDefault="00E00374">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III УСЛОВИ ЗА УЧЕШЋЕ НА ЈАВНОМ КОНКУРСУ</w:t>
      </w:r>
    </w:p>
    <w:p w:rsidR="00FE2BBB" w:rsidRDefault="00FE2BBB">
      <w:pPr>
        <w:spacing w:after="0" w:line="276" w:lineRule="auto"/>
        <w:jc w:val="both"/>
        <w:rPr>
          <w:rFonts w:ascii="Times New Roman" w:eastAsia="Times New Roman" w:hAnsi="Times New Roman" w:cs="Times New Roman"/>
          <w:sz w:val="24"/>
          <w:szCs w:val="24"/>
        </w:rPr>
      </w:pPr>
    </w:p>
    <w:p w:rsidR="00FE2BBB" w:rsidRDefault="00E00374">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јавном конкурсу могу учествовати привредни субјекти који врше испоруку и радове на уградњи материјала, опреме и уређаја  и испуњавају следеће услове:</w:t>
      </w:r>
    </w:p>
    <w:p w:rsidR="00FE2BBB" w:rsidRDefault="00E00374">
      <w:pPr>
        <w:pStyle w:val="ListParagraph"/>
        <w:numPr>
          <w:ilvl w:val="0"/>
          <w:numId w:val="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да су уписани у регистар АПР-а, а регистровани су као привредна друштва и предузетници најмање  шест месеци од дана подношења пријаве,</w:t>
      </w:r>
    </w:p>
    <w:p w:rsidR="00FE2BBB" w:rsidRDefault="00E00374">
      <w:pPr>
        <w:pStyle w:val="ListParagraph"/>
        <w:numPr>
          <w:ilvl w:val="0"/>
          <w:numId w:val="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 над њима није покренут стечајни поступак или поступак ликвидације,</w:t>
      </w:r>
    </w:p>
    <w:p w:rsidR="00FE2BBB" w:rsidRDefault="00E00374">
      <w:pPr>
        <w:pStyle w:val="ListParagraph"/>
        <w:numPr>
          <w:ilvl w:val="0"/>
          <w:numId w:val="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 имају атесте за материјале и производе,</w:t>
      </w:r>
    </w:p>
    <w:p w:rsidR="00FE2BBB" w:rsidRDefault="00FE2BBB">
      <w:pPr>
        <w:ind w:left="600"/>
      </w:pPr>
    </w:p>
    <w:p w:rsidR="00FE2BBB" w:rsidRDefault="00FE2BBB">
      <w:pPr>
        <w:spacing w:after="0" w:line="276" w:lineRule="auto"/>
        <w:jc w:val="both"/>
        <w:rPr>
          <w:rFonts w:ascii="Times New Roman" w:hAnsi="Times New Roman" w:cs="Times New Roman"/>
          <w:color w:val="FF0000"/>
          <w:sz w:val="24"/>
          <w:szCs w:val="24"/>
        </w:rPr>
      </w:pPr>
    </w:p>
    <w:p w:rsidR="00FE2BBB" w:rsidRDefault="00E00374">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IV. ДОКУМЕНТАЦИЈА КОЈУ ЈЕ ПОТРЕБНО ПРИЛОЖИТИ ПРИ ПОДНОШЕЊУ</w:t>
      </w:r>
    </w:p>
    <w:p w:rsidR="00FE2BBB" w:rsidRDefault="00E00374">
      <w:pPr>
        <w:spacing w:after="0" w:line="276" w:lineRule="auto"/>
        <w:jc w:val="center"/>
        <w:rPr>
          <w:rFonts w:ascii="Times New Roman" w:hAnsi="Times New Roman" w:cs="Times New Roman"/>
          <w:sz w:val="24"/>
          <w:szCs w:val="24"/>
        </w:rPr>
      </w:pPr>
      <w:r>
        <w:rPr>
          <w:rFonts w:ascii="Times New Roman" w:hAnsi="Times New Roman" w:cs="Times New Roman"/>
          <w:b/>
          <w:bCs/>
          <w:sz w:val="24"/>
          <w:szCs w:val="24"/>
        </w:rPr>
        <w:t>ПРИЈАВЕ</w:t>
      </w:r>
    </w:p>
    <w:p w:rsidR="00FE2BBB" w:rsidRDefault="00FE2BBB">
      <w:pPr>
        <w:spacing w:after="0" w:line="276" w:lineRule="auto"/>
        <w:jc w:val="center"/>
        <w:rPr>
          <w:rFonts w:ascii="Times New Roman" w:hAnsi="Times New Roman" w:cs="Times New Roman"/>
          <w:sz w:val="24"/>
          <w:szCs w:val="24"/>
        </w:rPr>
      </w:pPr>
    </w:p>
    <w:p w:rsidR="00FE2BBB" w:rsidRDefault="00E00374">
      <w:pPr>
        <w:spacing w:after="0" w:line="276" w:lineRule="auto"/>
        <w:rPr>
          <w:rFonts w:ascii="Times New Roman" w:hAnsi="Times New Roman" w:cs="Times New Roman"/>
          <w:sz w:val="24"/>
          <w:szCs w:val="24"/>
        </w:rPr>
      </w:pPr>
      <w:r>
        <w:rPr>
          <w:rFonts w:ascii="Times New Roman" w:hAnsi="Times New Roman" w:cs="Times New Roman"/>
          <w:sz w:val="24"/>
          <w:szCs w:val="24"/>
        </w:rPr>
        <w:t>Подносилац пријаве је потребно да достави следећу документацију:</w:t>
      </w:r>
    </w:p>
    <w:p w:rsidR="00FE2BBB" w:rsidRDefault="00FE2BBB">
      <w:pPr>
        <w:spacing w:after="0" w:line="276" w:lineRule="auto"/>
        <w:rPr>
          <w:rFonts w:ascii="Times New Roman" w:hAnsi="Times New Roman" w:cs="Times New Roman"/>
          <w:sz w:val="24"/>
          <w:szCs w:val="24"/>
        </w:rPr>
      </w:pPr>
    </w:p>
    <w:p w:rsidR="00FE2BBB" w:rsidRDefault="00E00374">
      <w:pPr>
        <w:pStyle w:val="ListParagraph"/>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Пријавни образац (Прилог 1) у три примерка (оригинал и две копије);</w:t>
      </w:r>
    </w:p>
    <w:p w:rsidR="00FE2BBB" w:rsidRDefault="00E00374">
      <w:pPr>
        <w:pStyle w:val="ListParagraph"/>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Потписану изјава (Прилог 2);</w:t>
      </w:r>
    </w:p>
    <w:p w:rsidR="00FE2BBB" w:rsidRDefault="00E00374">
      <w:pPr>
        <w:pStyle w:val="ListParagraph"/>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атести за материјале и производе </w:t>
      </w:r>
    </w:p>
    <w:p w:rsidR="00FE2BBB" w:rsidRDefault="00FE2BBB">
      <w:pPr>
        <w:spacing w:after="0" w:line="276" w:lineRule="auto"/>
        <w:rPr>
          <w:rFonts w:ascii="Times New Roman" w:hAnsi="Times New Roman" w:cs="Times New Roman"/>
          <w:sz w:val="24"/>
          <w:szCs w:val="24"/>
        </w:rPr>
      </w:pPr>
    </w:p>
    <w:p w:rsidR="00FE2BBB" w:rsidRDefault="00FE2BBB">
      <w:pPr>
        <w:spacing w:after="0" w:line="276" w:lineRule="auto"/>
        <w:rPr>
          <w:rFonts w:ascii="Times New Roman" w:hAnsi="Times New Roman" w:cs="Times New Roman"/>
          <w:sz w:val="24"/>
          <w:szCs w:val="24"/>
        </w:rPr>
      </w:pPr>
    </w:p>
    <w:p w:rsidR="00FE2BBB" w:rsidRDefault="00E0037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позива. </w:t>
      </w:r>
    </w:p>
    <w:p w:rsidR="00FE2BBB" w:rsidRDefault="00FE2BBB">
      <w:pPr>
        <w:spacing w:after="0" w:line="276" w:lineRule="auto"/>
        <w:rPr>
          <w:rFonts w:ascii="Times New Roman" w:hAnsi="Times New Roman" w:cs="Times New Roman"/>
          <w:color w:val="FF0000"/>
          <w:sz w:val="24"/>
          <w:szCs w:val="24"/>
        </w:rPr>
      </w:pPr>
    </w:p>
    <w:p w:rsidR="00FE2BBB" w:rsidRDefault="00E0037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rsidR="00FE2BBB" w:rsidRDefault="00FE2BBB">
      <w:pPr>
        <w:spacing w:after="0" w:line="276" w:lineRule="auto"/>
        <w:jc w:val="both"/>
        <w:rPr>
          <w:rFonts w:ascii="Times New Roman" w:hAnsi="Times New Roman" w:cs="Times New Roman"/>
          <w:sz w:val="24"/>
          <w:szCs w:val="24"/>
        </w:rPr>
      </w:pPr>
    </w:p>
    <w:p w:rsidR="00FE2BBB" w:rsidRDefault="00E0037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rsidR="00FE2BBB" w:rsidRDefault="00FE2BBB">
      <w:pPr>
        <w:spacing w:after="0" w:line="276" w:lineRule="auto"/>
        <w:jc w:val="both"/>
        <w:rPr>
          <w:rFonts w:ascii="Times New Roman" w:hAnsi="Times New Roman" w:cs="Times New Roman"/>
          <w:sz w:val="24"/>
          <w:szCs w:val="24"/>
        </w:rPr>
      </w:pPr>
    </w:p>
    <w:p w:rsidR="00FE2BBB" w:rsidRDefault="00FE2BBB">
      <w:pPr>
        <w:spacing w:after="0" w:line="276" w:lineRule="auto"/>
        <w:jc w:val="both"/>
        <w:rPr>
          <w:rFonts w:ascii="Times New Roman" w:hAnsi="Times New Roman" w:cs="Times New Roman"/>
          <w:color w:val="FF0000"/>
          <w:sz w:val="24"/>
          <w:szCs w:val="24"/>
        </w:rPr>
      </w:pPr>
    </w:p>
    <w:p w:rsidR="00FE2BBB" w:rsidRDefault="00E00374">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V. ПРЕУЗИМАЊЕ ДОКУМЕНТАЦИЈЕ ЗА ЈАВНИ ПОЗИВ</w:t>
      </w:r>
    </w:p>
    <w:p w:rsidR="00FE2BBB" w:rsidRDefault="00FE2BBB">
      <w:pPr>
        <w:spacing w:after="0" w:line="276" w:lineRule="auto"/>
        <w:jc w:val="both"/>
        <w:rPr>
          <w:rFonts w:ascii="Times New Roman" w:hAnsi="Times New Roman" w:cs="Times New Roman"/>
          <w:b/>
          <w:bCs/>
          <w:i/>
          <w:iCs/>
          <w:sz w:val="24"/>
          <w:szCs w:val="24"/>
          <w:u w:val="single"/>
        </w:rPr>
      </w:pPr>
    </w:p>
    <w:p w:rsidR="00FE2BBB" w:rsidRDefault="00E0037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за Јавни позив може се преузети на интернет страници Општине Књажевац, линк: </w:t>
      </w:r>
      <w:hyperlink r:id="rId6">
        <w:r>
          <w:rPr>
            <w:rStyle w:val="Hyperlink"/>
            <w:rFonts w:ascii="Times New Roman" w:hAnsi="Times New Roman" w:cs="Times New Roman"/>
            <w:sz w:val="24"/>
            <w:szCs w:val="24"/>
          </w:rPr>
          <w:t>www.</w:t>
        </w:r>
      </w:hyperlink>
      <w:r>
        <w:rPr>
          <w:rStyle w:val="Hyperlink"/>
          <w:rFonts w:ascii="Times New Roman" w:hAnsi="Times New Roman" w:cs="Times New Roman"/>
          <w:sz w:val="24"/>
          <w:szCs w:val="24"/>
        </w:rPr>
        <w:t>knjazevac.rs.</w:t>
      </w:r>
    </w:p>
    <w:p w:rsidR="00FE2BBB" w:rsidRDefault="00E0037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и садржи:</w:t>
      </w:r>
    </w:p>
    <w:p w:rsidR="00FE2BBB" w:rsidRDefault="00E0037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Комплетан текст Јавног позива,</w:t>
      </w:r>
    </w:p>
    <w:p w:rsidR="00FE2BBB" w:rsidRDefault="00E0037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Прилог 1 - Пријавни образац,</w:t>
      </w:r>
    </w:p>
    <w:p w:rsidR="00FE2BBB" w:rsidRDefault="00E0037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Прилог 2 – Изјава подносиоца пријаве,</w:t>
      </w:r>
    </w:p>
    <w:p w:rsidR="00FE2BBB" w:rsidRDefault="00E0037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Прилог 3 - Критеријуми и начин бодовања за оцену Пријаве.</w:t>
      </w:r>
    </w:p>
    <w:p w:rsidR="00FE2BBB" w:rsidRDefault="00FE2BBB">
      <w:pPr>
        <w:spacing w:after="0" w:line="276" w:lineRule="auto"/>
        <w:jc w:val="both"/>
        <w:rPr>
          <w:rFonts w:ascii="Times New Roman" w:hAnsi="Times New Roman" w:cs="Times New Roman"/>
          <w:sz w:val="24"/>
          <w:szCs w:val="24"/>
        </w:rPr>
      </w:pPr>
    </w:p>
    <w:p w:rsidR="00FE2BBB" w:rsidRDefault="00FE2BBB">
      <w:pPr>
        <w:spacing w:after="0" w:line="276" w:lineRule="auto"/>
        <w:jc w:val="both"/>
        <w:rPr>
          <w:rFonts w:ascii="Times New Roman" w:hAnsi="Times New Roman" w:cs="Times New Roman"/>
          <w:sz w:val="24"/>
          <w:szCs w:val="24"/>
        </w:rPr>
      </w:pPr>
    </w:p>
    <w:p w:rsidR="00FE2BBB" w:rsidRDefault="00FE2BBB">
      <w:pPr>
        <w:spacing w:after="0" w:line="276" w:lineRule="auto"/>
        <w:jc w:val="both"/>
        <w:rPr>
          <w:rFonts w:ascii="Times New Roman" w:hAnsi="Times New Roman" w:cs="Times New Roman"/>
          <w:b/>
          <w:bCs/>
          <w:i/>
          <w:iCs/>
          <w:sz w:val="24"/>
          <w:szCs w:val="24"/>
          <w:u w:val="single"/>
        </w:rPr>
      </w:pPr>
    </w:p>
    <w:p w:rsidR="00FE2BBB" w:rsidRDefault="00E00374">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VI. КРИТЕРИЈУМИ ЗА ИЗБОР ПРИВРЕДНИХ СУБЈЕКАТА</w:t>
      </w:r>
    </w:p>
    <w:p w:rsidR="00FE2BBB" w:rsidRDefault="00FE2BBB">
      <w:pPr>
        <w:spacing w:after="0" w:line="276" w:lineRule="auto"/>
        <w:jc w:val="both"/>
        <w:rPr>
          <w:rFonts w:ascii="Times New Roman" w:hAnsi="Times New Roman" w:cs="Times New Roman"/>
          <w:b/>
          <w:bCs/>
          <w:i/>
          <w:iCs/>
          <w:sz w:val="24"/>
          <w:szCs w:val="24"/>
          <w:u w:val="single"/>
        </w:rPr>
      </w:pPr>
    </w:p>
    <w:p w:rsidR="00FE2BBB" w:rsidRDefault="00E00374">
      <w:pPr>
        <w:spacing w:after="0" w:line="240" w:lineRule="auto"/>
        <w:ind w:firstLine="612"/>
        <w:jc w:val="both"/>
        <w:rPr>
          <w:rFonts w:ascii="Times New Roman" w:hAnsi="Times New Roman" w:cs="Times New Roman"/>
          <w:bCs/>
          <w:sz w:val="24"/>
          <w:szCs w:val="24"/>
        </w:rPr>
      </w:pPr>
      <w:r>
        <w:rPr>
          <w:rFonts w:ascii="Times New Roman" w:hAnsi="Times New Roman" w:cs="Times New Roman"/>
          <w:bCs/>
          <w:sz w:val="24"/>
          <w:szCs w:val="24"/>
        </w:rPr>
        <w:t>Критеријуми за рангирање привредних субјеката обухватају следеће:</w:t>
      </w:r>
    </w:p>
    <w:p w:rsidR="00FE2BBB" w:rsidRDefault="00E00374">
      <w:pPr>
        <w:pStyle w:val="ListParagraph"/>
        <w:numPr>
          <w:ilvl w:val="0"/>
          <w:numId w:val="10"/>
        </w:numPr>
        <w:spacing w:after="0"/>
        <w:jc w:val="both"/>
        <w:rPr>
          <w:rFonts w:ascii="Times New Roman" w:hAnsi="Times New Roman" w:cs="Times New Roman"/>
          <w:bCs/>
          <w:sz w:val="24"/>
          <w:szCs w:val="24"/>
        </w:rPr>
      </w:pPr>
      <w:r>
        <w:rPr>
          <w:rFonts w:ascii="Times New Roman" w:hAnsi="Times New Roman" w:cs="Times New Roman"/>
          <w:bCs/>
          <w:sz w:val="24"/>
          <w:szCs w:val="24"/>
        </w:rPr>
        <w:t>цене кључних добара заједно са уградњом за меру за коју конкуришу;</w:t>
      </w:r>
    </w:p>
    <w:p w:rsidR="00FE2BBB" w:rsidRDefault="00E00374">
      <w:pPr>
        <w:pStyle w:val="ListParagraph"/>
        <w:numPr>
          <w:ilvl w:val="0"/>
          <w:numId w:val="10"/>
        </w:numPr>
        <w:spacing w:after="0"/>
        <w:jc w:val="both"/>
        <w:rPr>
          <w:rFonts w:ascii="Times New Roman" w:hAnsi="Times New Roman" w:cs="Times New Roman"/>
          <w:bCs/>
          <w:sz w:val="24"/>
          <w:szCs w:val="24"/>
        </w:rPr>
      </w:pPr>
      <w:r>
        <w:rPr>
          <w:rFonts w:ascii="Times New Roman" w:hAnsi="Times New Roman" w:cs="Times New Roman"/>
          <w:bCs/>
          <w:sz w:val="24"/>
          <w:szCs w:val="24"/>
        </w:rPr>
        <w:t>рок важења цена за меру за коју конкуришу;</w:t>
      </w:r>
    </w:p>
    <w:p w:rsidR="00FE2BBB" w:rsidRDefault="00E00374">
      <w:pPr>
        <w:spacing w:after="0" w:line="240" w:lineRule="auto"/>
        <w:ind w:firstLine="612"/>
        <w:jc w:val="both"/>
        <w:rPr>
          <w:rFonts w:ascii="Times New Roman" w:hAnsi="Times New Roman" w:cs="Times New Roman"/>
          <w:bCs/>
          <w:sz w:val="24"/>
          <w:szCs w:val="24"/>
        </w:rPr>
      </w:pPr>
      <w:r>
        <w:rPr>
          <w:rFonts w:ascii="Times New Roman" w:hAnsi="Times New Roman" w:cs="Times New Roman"/>
          <w:bCs/>
          <w:sz w:val="24"/>
          <w:szCs w:val="24"/>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rsidR="00FE2BBB" w:rsidRDefault="00E00374">
      <w:pPr>
        <w:spacing w:after="0" w:line="240" w:lineRule="auto"/>
        <w:ind w:firstLine="612"/>
        <w:jc w:val="both"/>
        <w:rPr>
          <w:rFonts w:ascii="Times New Roman" w:hAnsi="Times New Roman" w:cs="Times New Roman"/>
          <w:bCs/>
          <w:sz w:val="24"/>
          <w:szCs w:val="24"/>
        </w:rPr>
      </w:pPr>
      <w:r>
        <w:rPr>
          <w:rFonts w:ascii="Times New Roman" w:hAnsi="Times New Roman" w:cs="Times New Roman"/>
          <w:bCs/>
          <w:sz w:val="24"/>
          <w:szCs w:val="24"/>
        </w:rPr>
        <w:t>Укупан максимални број бодова по свим критеријумима и поткритеријумима примењеним на поједини Програм не може прећи 100.</w:t>
      </w:r>
    </w:p>
    <w:p w:rsidR="00FE2BBB" w:rsidRDefault="00FE2BBB">
      <w:pPr>
        <w:spacing w:after="0" w:line="240" w:lineRule="auto"/>
        <w:ind w:firstLine="612"/>
        <w:jc w:val="both"/>
        <w:rPr>
          <w:rFonts w:ascii="Times New Roman" w:hAnsi="Times New Roman" w:cs="Times New Roman"/>
          <w:bCs/>
          <w:sz w:val="24"/>
          <w:szCs w:val="24"/>
        </w:rPr>
      </w:pPr>
    </w:p>
    <w:p w:rsidR="00FE2BBB" w:rsidRDefault="00FE2BBB">
      <w:pPr>
        <w:spacing w:after="0" w:line="240" w:lineRule="auto"/>
        <w:ind w:firstLine="612"/>
        <w:jc w:val="both"/>
        <w:rPr>
          <w:rFonts w:ascii="Times New Roman" w:hAnsi="Times New Roman" w:cs="Times New Roman"/>
          <w:bCs/>
          <w:sz w:val="24"/>
          <w:szCs w:val="24"/>
        </w:rPr>
      </w:pPr>
      <w:bookmarkStart w:id="2" w:name="_Hlk68985879"/>
      <w:bookmarkEnd w:id="2"/>
    </w:p>
    <w:p w:rsidR="00FE2BBB" w:rsidRDefault="00FE2BBB">
      <w:pPr>
        <w:spacing w:after="0" w:line="276" w:lineRule="auto"/>
        <w:rPr>
          <w:rFonts w:ascii="Times New Roman" w:hAnsi="Times New Roman" w:cs="Times New Roman"/>
          <w:b/>
          <w:bCs/>
          <w:sz w:val="24"/>
          <w:szCs w:val="24"/>
        </w:rPr>
      </w:pPr>
    </w:p>
    <w:p w:rsidR="00FE2BBB" w:rsidRDefault="00E00374">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VII. МЕСТО И РОК ДОСТАВЉАЊА ПРИЈАВА</w:t>
      </w:r>
    </w:p>
    <w:p w:rsidR="00FE2BBB" w:rsidRDefault="00FE2BBB">
      <w:pPr>
        <w:spacing w:after="0" w:line="276" w:lineRule="auto"/>
        <w:jc w:val="center"/>
        <w:rPr>
          <w:rFonts w:ascii="Times New Roman" w:hAnsi="Times New Roman" w:cs="Times New Roman"/>
          <w:sz w:val="24"/>
          <w:szCs w:val="24"/>
        </w:rPr>
      </w:pPr>
    </w:p>
    <w:p w:rsidR="00FE2BBB" w:rsidRDefault="00E0037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Подносиоци пријаву за учешће на јавном конкурсу попуњавају на српском језику, ћириличним писмом.</w:t>
      </w:r>
    </w:p>
    <w:p w:rsidR="00FE2BBB" w:rsidRDefault="00FE2BBB">
      <w:pPr>
        <w:spacing w:after="0" w:line="276" w:lineRule="auto"/>
        <w:jc w:val="both"/>
        <w:rPr>
          <w:rFonts w:ascii="Times New Roman" w:hAnsi="Times New Roman" w:cs="Times New Roman"/>
          <w:sz w:val="24"/>
          <w:szCs w:val="24"/>
        </w:rPr>
      </w:pPr>
    </w:p>
    <w:p w:rsidR="00FE2BBB" w:rsidRDefault="00E00374">
      <w:p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p>
    <w:p w:rsidR="00FE2BBB" w:rsidRDefault="00FE2BBB">
      <w:pPr>
        <w:spacing w:after="0" w:line="276" w:lineRule="auto"/>
        <w:contextualSpacing/>
        <w:jc w:val="both"/>
        <w:rPr>
          <w:rFonts w:ascii="Times New Roman" w:hAnsi="Times New Roman" w:cs="Times New Roman"/>
          <w:sz w:val="24"/>
          <w:szCs w:val="24"/>
        </w:rPr>
      </w:pPr>
    </w:p>
    <w:p w:rsidR="00FE2BBB" w:rsidRDefault="00E00374">
      <w:pPr>
        <w:spacing w:after="0" w:line="276" w:lineRule="auto"/>
        <w:contextualSpacing/>
        <w:jc w:val="center"/>
        <w:rPr>
          <w:rFonts w:ascii="Times New Roman" w:hAnsi="Times New Roman" w:cs="Times New Roman"/>
          <w:b/>
          <w:bCs/>
          <w:sz w:val="24"/>
          <w:szCs w:val="24"/>
        </w:rPr>
      </w:pPr>
      <w:r>
        <w:rPr>
          <w:rStyle w:val="Strong"/>
          <w:rFonts w:ascii="Times New Roman" w:hAnsi="Times New Roman" w:cs="Times New Roman"/>
          <w:sz w:val="24"/>
          <w:szCs w:val="24"/>
          <w:shd w:val="clear" w:color="auto" w:fill="FFFFFF"/>
        </w:rPr>
        <w:t>„ПРИЈАВА ЗА ЈАВНИ ПОЗИВ ЗА</w:t>
      </w:r>
      <w:r>
        <w:rPr>
          <w:rFonts w:ascii="Times New Roman" w:hAnsi="Times New Roman" w:cs="Times New Roman"/>
          <w:b/>
          <w:bCs/>
          <w:sz w:val="24"/>
          <w:szCs w:val="24"/>
        </w:rPr>
        <w:t xml:space="preserve"> УЧЕШЋЕ ПРИВРЕДНИХ СУБЈЕКАТА У СПРОВОЂЕЊУ МЕРА ЕНЕРГЕТСКЕ САНАЦИЈЕ СТАМБЕНИХ ЗГРАДА НА ТЕРИТОРИЈИ ОПШТИНЕ КЊАЖЕВАЦ</w:t>
      </w:r>
    </w:p>
    <w:p w:rsidR="00FE2BBB" w:rsidRDefault="00E00374">
      <w:pPr>
        <w:spacing w:after="0" w:line="276" w:lineRule="auto"/>
        <w:contextualSpacing/>
        <w:jc w:val="center"/>
        <w:rPr>
          <w:rFonts w:ascii="Times New Roman" w:hAnsi="Times New Roman" w:cs="Times New Roman"/>
          <w:sz w:val="24"/>
          <w:szCs w:val="24"/>
          <w:shd w:val="clear" w:color="auto" w:fill="FFFFFF"/>
        </w:rPr>
      </w:pPr>
      <w:r>
        <w:rPr>
          <w:rStyle w:val="Strong"/>
          <w:rFonts w:ascii="Times New Roman" w:hAnsi="Times New Roman" w:cs="Times New Roman"/>
          <w:sz w:val="24"/>
          <w:szCs w:val="24"/>
          <w:shd w:val="clear" w:color="auto" w:fill="FFFFFF"/>
        </w:rPr>
        <w:t>– НЕ ОТВАРАТИ“,</w:t>
      </w:r>
    </w:p>
    <w:p w:rsidR="00FE2BBB" w:rsidRDefault="00E00374">
      <w:pPr>
        <w:spacing w:after="0" w:line="276"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са пуном адресом пошиљаоца на полеђини коверте. </w:t>
      </w:r>
    </w:p>
    <w:p w:rsidR="00FE2BBB" w:rsidRDefault="00FE2BBB">
      <w:pPr>
        <w:spacing w:after="0" w:line="276" w:lineRule="auto"/>
        <w:contextualSpacing/>
        <w:jc w:val="both"/>
        <w:rPr>
          <w:rFonts w:ascii="Times New Roman" w:hAnsi="Times New Roman" w:cs="Times New Roman"/>
          <w:sz w:val="23"/>
          <w:szCs w:val="23"/>
          <w:shd w:val="clear" w:color="auto" w:fill="FFFFFF"/>
        </w:rPr>
      </w:pPr>
    </w:p>
    <w:p w:rsidR="00FE2BBB" w:rsidRDefault="00E00374">
      <w:pPr>
        <w:spacing w:after="0" w:line="276"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Пријава се предаје препоручено поштом на адресу:</w:t>
      </w:r>
    </w:p>
    <w:p w:rsidR="00FE2BBB" w:rsidRDefault="00E00374">
      <w:pPr>
        <w:spacing w:after="0" w:line="276" w:lineRule="auto"/>
        <w:contextualSpacing/>
        <w:jc w:val="center"/>
      </w:pPr>
      <w:r>
        <w:rPr>
          <w:rFonts w:ascii="Times New Roman" w:hAnsi="Times New Roman" w:cs="Times New Roman"/>
          <w:b/>
          <w:sz w:val="24"/>
          <w:szCs w:val="24"/>
          <w:shd w:val="clear" w:color="auto" w:fill="FFFFFF"/>
        </w:rPr>
        <w:t>ОПШТИНСКА  КЊАЖЕВАЦ</w:t>
      </w:r>
    </w:p>
    <w:p w:rsidR="00FE2BBB" w:rsidRDefault="00E00374">
      <w:pPr>
        <w:spacing w:after="0" w:line="276" w:lineRule="auto"/>
        <w:contextualSpacing/>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ул. Милоша Обилића 1, </w:t>
      </w:r>
    </w:p>
    <w:p w:rsidR="00FE2BBB" w:rsidRDefault="00E00374">
      <w:pPr>
        <w:spacing w:after="0" w:line="276" w:lineRule="auto"/>
        <w:contextualSpacing/>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19350 Књажевац</w:t>
      </w:r>
    </w:p>
    <w:p w:rsidR="00FE2BBB" w:rsidRDefault="00E00374">
      <w:pPr>
        <w:spacing w:after="0" w:line="276"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 Комисију за реализацију мера енергетске санације</w:t>
      </w:r>
    </w:p>
    <w:p w:rsidR="00FE2BBB" w:rsidRDefault="00FE2BBB">
      <w:pPr>
        <w:spacing w:after="0" w:line="276" w:lineRule="auto"/>
        <w:contextualSpacing/>
        <w:jc w:val="center"/>
        <w:rPr>
          <w:rFonts w:ascii="Times New Roman" w:hAnsi="Times New Roman" w:cs="Times New Roman"/>
          <w:b/>
          <w:sz w:val="24"/>
          <w:szCs w:val="24"/>
          <w:shd w:val="clear" w:color="auto" w:fill="FFFFFF"/>
        </w:rPr>
      </w:pPr>
    </w:p>
    <w:p w:rsidR="00FE2BBB" w:rsidRDefault="00FE2BBB">
      <w:pPr>
        <w:spacing w:after="0" w:line="276" w:lineRule="auto"/>
        <w:contextualSpacing/>
        <w:jc w:val="both"/>
        <w:rPr>
          <w:rStyle w:val="Strong"/>
          <w:rFonts w:ascii="Times New Roman" w:hAnsi="Times New Roman" w:cs="Times New Roman"/>
          <w:sz w:val="24"/>
          <w:szCs w:val="24"/>
          <w:shd w:val="clear" w:color="auto" w:fill="FFFFFF"/>
        </w:rPr>
      </w:pPr>
    </w:p>
    <w:p w:rsidR="00FE2BBB" w:rsidRDefault="00E00374">
      <w:pPr>
        <w:spacing w:after="0" w:line="276" w:lineRule="auto"/>
        <w:contextualSpacing/>
        <w:jc w:val="both"/>
        <w:rPr>
          <w:rFonts w:ascii="Times New Roman" w:hAnsi="Times New Roman" w:cs="Times New Roman"/>
          <w:sz w:val="24"/>
          <w:szCs w:val="24"/>
        </w:rPr>
      </w:pPr>
      <w:r>
        <w:rPr>
          <w:rStyle w:val="Strong"/>
          <w:rFonts w:ascii="Times New Roman" w:hAnsi="Times New Roman" w:cs="Times New Roman"/>
          <w:b w:val="0"/>
          <w:bCs w:val="0"/>
          <w:sz w:val="24"/>
          <w:szCs w:val="24"/>
          <w:shd w:val="clear" w:color="auto" w:fill="FFFFFF"/>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неће бити узете у разматрање.</w:t>
      </w:r>
      <w:r>
        <w:rPr>
          <w:rFonts w:ascii="Times New Roman" w:hAnsi="Times New Roman" w:cs="Times New Roman"/>
          <w:sz w:val="24"/>
          <w:szCs w:val="24"/>
          <w:shd w:val="clear" w:color="auto" w:fill="FFFFFF"/>
        </w:rPr>
        <w:t xml:space="preserve"> Неблаговремене и непотпуне пријаве се неће разматрати.</w:t>
      </w:r>
    </w:p>
    <w:p w:rsidR="00FE2BBB" w:rsidRDefault="00FE2BBB">
      <w:pPr>
        <w:spacing w:after="0" w:line="276" w:lineRule="auto"/>
        <w:contextualSpacing/>
        <w:jc w:val="both"/>
        <w:rPr>
          <w:rStyle w:val="Strong"/>
          <w:rFonts w:ascii="Times New Roman" w:hAnsi="Times New Roman" w:cs="Times New Roman"/>
          <w:sz w:val="24"/>
          <w:szCs w:val="24"/>
          <w:shd w:val="clear" w:color="auto" w:fill="FFFFFF"/>
        </w:rPr>
      </w:pPr>
    </w:p>
    <w:p w:rsidR="00FE2BBB" w:rsidRDefault="00E00374">
      <w:pPr>
        <w:spacing w:after="0" w:line="276" w:lineRule="auto"/>
        <w:contextualSpacing/>
        <w:jc w:val="both"/>
        <w:rPr>
          <w:rFonts w:ascii="Times New Roman" w:hAnsi="Times New Roman" w:cs="Times New Roman"/>
          <w:b/>
          <w:bCs/>
          <w:sz w:val="24"/>
          <w:szCs w:val="24"/>
        </w:rPr>
      </w:pPr>
      <w:r>
        <w:rPr>
          <w:rStyle w:val="Strong"/>
          <w:rFonts w:ascii="Times New Roman" w:hAnsi="Times New Roman" w:cs="Times New Roman"/>
          <w:b w:val="0"/>
          <w:bCs w:val="0"/>
          <w:sz w:val="24"/>
          <w:szCs w:val="24"/>
          <w:shd w:val="clear" w:color="auto" w:fill="FFFFFF"/>
        </w:rPr>
        <w:lastRenderedPageBreak/>
        <w:t>За све додатне информације и обавештења подносилац пријаве се може обратити на контакт тел</w:t>
      </w:r>
      <w:r>
        <w:rPr>
          <w:rStyle w:val="Strong"/>
          <w:rFonts w:ascii="Times New Roman" w:hAnsi="Times New Roman" w:cs="Times New Roman"/>
          <w:b w:val="0"/>
          <w:bCs w:val="0"/>
          <w:sz w:val="24"/>
          <w:szCs w:val="24"/>
        </w:rPr>
        <w:t xml:space="preserve">ефон </w:t>
      </w:r>
      <w:r>
        <w:rPr>
          <w:rStyle w:val="Strong"/>
          <w:rFonts w:ascii="Times New Roman" w:eastAsia="Calibri" w:hAnsi="Times New Roman" w:cs="Times New Roman"/>
          <w:b w:val="0"/>
          <w:bCs w:val="0"/>
          <w:color w:val="000000"/>
          <w:sz w:val="24"/>
          <w:szCs w:val="24"/>
        </w:rPr>
        <w:t>065/97-45-406</w:t>
      </w:r>
    </w:p>
    <w:p w:rsidR="00FE2BBB" w:rsidRDefault="00E0037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За информације у вези Јавног позива можете се обратити на електронску адресу: Е-mail: </w:t>
      </w:r>
      <w:r>
        <w:rPr>
          <w:rFonts w:ascii="Times New Roman" w:hAnsi="Times New Roman" w:cs="Times New Roman"/>
          <w:color w:val="000000"/>
          <w:sz w:val="24"/>
          <w:szCs w:val="24"/>
        </w:rPr>
        <w:t>arch.vlada@gmail.com</w:t>
      </w:r>
    </w:p>
    <w:p w:rsidR="00FE2BBB" w:rsidRDefault="00FE2BBB">
      <w:pPr>
        <w:spacing w:after="0" w:line="276" w:lineRule="auto"/>
        <w:jc w:val="both"/>
        <w:rPr>
          <w:rFonts w:ascii="Times New Roman" w:hAnsi="Times New Roman" w:cs="Times New Roman"/>
          <w:sz w:val="24"/>
          <w:szCs w:val="24"/>
        </w:rPr>
      </w:pPr>
    </w:p>
    <w:p w:rsidR="00FE2BBB" w:rsidRDefault="00E0037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Сва питања и одговори биће објављени на интернет страници Општине Књажевац, линк: </w:t>
      </w:r>
      <w:hyperlink r:id="rId7">
        <w:r>
          <w:rPr>
            <w:rStyle w:val="Hyperlink"/>
            <w:rFonts w:ascii="Times New Roman" w:hAnsi="Times New Roman" w:cs="Times New Roman"/>
            <w:sz w:val="24"/>
            <w:szCs w:val="24"/>
          </w:rPr>
          <w:t>www.</w:t>
        </w:r>
      </w:hyperlink>
      <w:r>
        <w:rPr>
          <w:rStyle w:val="Hyperlink"/>
          <w:rFonts w:ascii="Times New Roman" w:hAnsi="Times New Roman" w:cs="Times New Roman"/>
          <w:sz w:val="24"/>
          <w:szCs w:val="24"/>
        </w:rPr>
        <w:t>knjazevac.rs.</w:t>
      </w:r>
    </w:p>
    <w:p w:rsidR="00FE2BBB" w:rsidRDefault="00FE2BBB">
      <w:pPr>
        <w:spacing w:after="0" w:line="276" w:lineRule="auto"/>
        <w:jc w:val="center"/>
        <w:rPr>
          <w:rFonts w:ascii="Times New Roman" w:hAnsi="Times New Roman" w:cs="Times New Roman"/>
          <w:b/>
          <w:bCs/>
          <w:sz w:val="24"/>
          <w:szCs w:val="24"/>
        </w:rPr>
      </w:pPr>
    </w:p>
    <w:p w:rsidR="00FE2BBB" w:rsidRDefault="00E00374">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II. НЕУРЕДНА ПРИЈАВА</w:t>
      </w:r>
    </w:p>
    <w:p w:rsidR="00FE2BBB" w:rsidRDefault="00FE2BBB">
      <w:pPr>
        <w:spacing w:after="0" w:line="276" w:lineRule="auto"/>
        <w:jc w:val="center"/>
        <w:rPr>
          <w:rFonts w:ascii="Times New Roman" w:hAnsi="Times New Roman" w:cs="Times New Roman"/>
          <w:b/>
          <w:bCs/>
          <w:sz w:val="24"/>
          <w:szCs w:val="24"/>
        </w:rPr>
      </w:pPr>
    </w:p>
    <w:p w:rsidR="00FE2BBB" w:rsidRDefault="00E0037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Пријава ће се сматрати неуредном ако у достављеној писаној форми недостаје било који</w:t>
      </w:r>
    </w:p>
    <w:p w:rsidR="00FE2BBB" w:rsidRDefault="00E0037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документ из одељка IV. Јавног позива и у том случају решењем ће бити одбачена.</w:t>
      </w:r>
    </w:p>
    <w:p w:rsidR="00FE2BBB" w:rsidRDefault="00FE2BBB">
      <w:pPr>
        <w:spacing w:after="0" w:line="276" w:lineRule="auto"/>
        <w:jc w:val="both"/>
        <w:rPr>
          <w:rFonts w:ascii="Times New Roman" w:hAnsi="Times New Roman" w:cs="Times New Roman"/>
          <w:sz w:val="24"/>
          <w:szCs w:val="24"/>
        </w:rPr>
      </w:pPr>
    </w:p>
    <w:p w:rsidR="00FE2BBB" w:rsidRDefault="00E00374">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IX. ОЦЕНА, ИЗБОР И ОБЈАВЉИВАЊЕ ОДЛУКЕ О ИЗБОРУ ПРИВРЕДНИХ СУБЈЕКАТА</w:t>
      </w:r>
    </w:p>
    <w:p w:rsidR="00FE2BBB" w:rsidRDefault="00FE2BBB">
      <w:pPr>
        <w:spacing w:after="0" w:line="276" w:lineRule="auto"/>
        <w:jc w:val="center"/>
        <w:rPr>
          <w:rFonts w:ascii="Times New Roman" w:hAnsi="Times New Roman" w:cs="Times New Roman"/>
          <w:b/>
          <w:bCs/>
          <w:sz w:val="24"/>
          <w:szCs w:val="24"/>
        </w:rPr>
      </w:pPr>
    </w:p>
    <w:p w:rsidR="00FE2BBB" w:rsidRDefault="00E0037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Оцена и избор привредних субјеката врши се у складу са Јавним позивом и Одлуком.</w:t>
      </w:r>
    </w:p>
    <w:p w:rsidR="00FE2BBB" w:rsidRDefault="00E00374">
      <w:pPr>
        <w:pStyle w:val="CommentText"/>
        <w:rPr>
          <w:sz w:val="24"/>
          <w:szCs w:val="24"/>
        </w:rPr>
      </w:pPr>
      <w:r>
        <w:rPr>
          <w:sz w:val="24"/>
          <w:szCs w:val="24"/>
        </w:rPr>
        <w:t xml:space="preserve">Оцењивање и избор привредних субјеката врши Комисија за реализацију мера енергетске санације ( у даљем тексту  Комисија) на основу прегледа поднетих пријава. </w:t>
      </w:r>
    </w:p>
    <w:p w:rsidR="00FE2BBB" w:rsidRDefault="00E0037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E2BBB" w:rsidRDefault="00E0037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Пријаве са документацијом чија садржина није у складу са Јавним позивом се не оцењују</w:t>
      </w:r>
    </w:p>
    <w:p w:rsidR="00FE2BBB" w:rsidRDefault="00E0037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и решењем ће бити одбијене.</w:t>
      </w:r>
    </w:p>
    <w:p w:rsidR="00FE2BBB" w:rsidRDefault="00FE2BBB">
      <w:pPr>
        <w:spacing w:after="0" w:line="276" w:lineRule="auto"/>
        <w:jc w:val="both"/>
        <w:rPr>
          <w:rFonts w:ascii="Times New Roman" w:hAnsi="Times New Roman" w:cs="Times New Roman"/>
          <w:sz w:val="24"/>
          <w:szCs w:val="24"/>
        </w:rPr>
      </w:pPr>
    </w:p>
    <w:p w:rsidR="00FE2BBB" w:rsidRDefault="00E0037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У току поступка оцене и избора привредних субјеката Комисија може да од Подносиоца пријаве, према потреби, затражи додатну документацију и информације.</w:t>
      </w:r>
    </w:p>
    <w:p w:rsidR="00FE2BBB" w:rsidRDefault="00FE2BBB">
      <w:pPr>
        <w:spacing w:after="0" w:line="276" w:lineRule="auto"/>
        <w:jc w:val="both"/>
        <w:rPr>
          <w:rFonts w:ascii="Times New Roman" w:hAnsi="Times New Roman" w:cs="Times New Roman"/>
          <w:sz w:val="24"/>
          <w:szCs w:val="24"/>
        </w:rPr>
      </w:pPr>
    </w:p>
    <w:p w:rsidR="00FE2BBB" w:rsidRDefault="00E0037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Комисија разматра, оцењује и рангира приспеле пријаве. </w:t>
      </w:r>
    </w:p>
    <w:p w:rsidR="00FE2BBB" w:rsidRDefault="00E0037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За сваку меру ће бити формирана посебна прелиминарна листа привредних субјеката. Прелиминарна листа изабраних привредних субјеката се објављује на огласној табли Општине Књажевац, улица Милоша Обилића бр. 1, Књажевац, и званичној интернет страници страници Општине Књажевац, линк: </w:t>
      </w:r>
      <w:hyperlink r:id="rId8">
        <w:r>
          <w:rPr>
            <w:rStyle w:val="Hyperlink"/>
            <w:rFonts w:ascii="Times New Roman" w:hAnsi="Times New Roman" w:cs="Times New Roman"/>
            <w:sz w:val="24"/>
            <w:szCs w:val="24"/>
          </w:rPr>
          <w:t>www.knjazevac.rs</w:t>
        </w:r>
      </w:hyperlink>
      <w:r>
        <w:rPr>
          <w:rFonts w:ascii="Times New Roman" w:hAnsi="Times New Roman" w:cs="Times New Roman"/>
          <w:sz w:val="24"/>
          <w:szCs w:val="24"/>
        </w:rPr>
        <w:t xml:space="preserve">   у року од 15 дана од дана истека рока за подношење пријава.</w:t>
      </w:r>
    </w:p>
    <w:p w:rsidR="00FE2BBB" w:rsidRDefault="00FE2BBB">
      <w:pPr>
        <w:spacing w:after="0" w:line="276" w:lineRule="auto"/>
        <w:jc w:val="both"/>
        <w:rPr>
          <w:rFonts w:ascii="Times New Roman" w:hAnsi="Times New Roman" w:cs="Times New Roman"/>
          <w:sz w:val="24"/>
          <w:szCs w:val="24"/>
        </w:rPr>
      </w:pPr>
    </w:p>
    <w:p w:rsidR="00FE2BBB" w:rsidRDefault="00E0037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Учесници конкурса имају право увида у поднете пријаве и приложену документацију по утврђивању прелиминарне листе изабраних привредних субјеката, у року од три дана од дана објављивања листе. На прелиминарну листу изабраних привредних субјеката учесници конкурса имају право приговора Комисији у року од осам дана од дана њеног објављивања.</w:t>
      </w:r>
    </w:p>
    <w:p w:rsidR="00FE2BBB" w:rsidRDefault="00FE2BBB">
      <w:pPr>
        <w:spacing w:after="0" w:line="276" w:lineRule="auto"/>
        <w:jc w:val="both"/>
        <w:rPr>
          <w:rFonts w:ascii="Times New Roman" w:hAnsi="Times New Roman" w:cs="Times New Roman"/>
          <w:sz w:val="24"/>
          <w:szCs w:val="24"/>
        </w:rPr>
      </w:pPr>
    </w:p>
    <w:p w:rsidR="00FE2BBB" w:rsidRDefault="00E00374">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Комисија је дужна да размотри поднете приговоре на прелиминарну листу изабраних привредних субјеката као и да донесе  Одлуку о приговору, која мора бити образложена,  у року од 15 дана од дана његовог пријема.</w:t>
      </w:r>
    </w:p>
    <w:p w:rsidR="00FE2BBB" w:rsidRDefault="00FE2BBB">
      <w:pPr>
        <w:spacing w:after="0" w:line="276" w:lineRule="auto"/>
        <w:jc w:val="both"/>
        <w:rPr>
          <w:rFonts w:ascii="Times New Roman" w:hAnsi="Times New Roman" w:cs="Times New Roman"/>
          <w:sz w:val="24"/>
          <w:szCs w:val="24"/>
        </w:rPr>
      </w:pPr>
    </w:p>
    <w:p w:rsidR="00FE2BBB" w:rsidRDefault="00E0037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О спроведеном поступку Комисија води записник и сачињава Предлог коначног Решења  о избору привредних субјеката  у спровођењу мера енергетске </w:t>
      </w:r>
      <w:r>
        <w:rPr>
          <w:rFonts w:ascii="Times New Roman" w:eastAsia="Times New Roman" w:hAnsi="Times New Roman" w:cs="Times New Roman"/>
          <w:sz w:val="24"/>
          <w:szCs w:val="24"/>
        </w:rPr>
        <w:t xml:space="preserve">санације </w:t>
      </w:r>
      <w:r>
        <w:rPr>
          <w:rFonts w:ascii="Times New Roman" w:hAnsi="Times New Roman" w:cs="Times New Roman"/>
          <w:sz w:val="24"/>
          <w:szCs w:val="24"/>
        </w:rPr>
        <w:t xml:space="preserve"> и исте доставља Општинском већу Општине Књажевац на усвајање.</w:t>
      </w:r>
    </w:p>
    <w:p w:rsidR="00FE2BBB" w:rsidRDefault="00FE2BBB">
      <w:pPr>
        <w:spacing w:after="0" w:line="276" w:lineRule="auto"/>
        <w:jc w:val="both"/>
        <w:rPr>
          <w:rFonts w:ascii="Times New Roman" w:hAnsi="Times New Roman" w:cs="Times New Roman"/>
          <w:sz w:val="24"/>
          <w:szCs w:val="24"/>
        </w:rPr>
      </w:pPr>
    </w:p>
    <w:p w:rsidR="00FE2BBB" w:rsidRDefault="00E0037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Општинском већу Општине Књажевац доноси  Решење о избору привредних субјеката у спровођењу мера енергетске </w:t>
      </w:r>
      <w:r>
        <w:rPr>
          <w:rFonts w:ascii="Times New Roman" w:eastAsia="Times New Roman" w:hAnsi="Times New Roman" w:cs="Times New Roman"/>
          <w:sz w:val="24"/>
          <w:szCs w:val="24"/>
        </w:rPr>
        <w:t xml:space="preserve">санације </w:t>
      </w:r>
      <w:r>
        <w:rPr>
          <w:rFonts w:ascii="Times New Roman" w:hAnsi="Times New Roman" w:cs="Times New Roman"/>
          <w:sz w:val="24"/>
          <w:szCs w:val="24"/>
        </w:rPr>
        <w:t xml:space="preserve">у року од 15 дана од дана истека рока за подношење приговора. </w:t>
      </w:r>
    </w:p>
    <w:p w:rsidR="00FE2BBB" w:rsidRDefault="00FE2BBB">
      <w:pPr>
        <w:spacing w:after="0" w:line="276" w:lineRule="auto"/>
        <w:jc w:val="both"/>
        <w:rPr>
          <w:rFonts w:ascii="Times New Roman" w:hAnsi="Times New Roman" w:cs="Times New Roman"/>
          <w:sz w:val="24"/>
          <w:szCs w:val="24"/>
        </w:rPr>
      </w:pPr>
    </w:p>
    <w:p w:rsidR="00FE2BBB" w:rsidRDefault="00E0037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Решење Општинског већа Општине Књажевац о избору привредних субјеката у спровођењу мера енергетске </w:t>
      </w:r>
      <w:r>
        <w:rPr>
          <w:rFonts w:ascii="Times New Roman" w:eastAsia="Times New Roman" w:hAnsi="Times New Roman" w:cs="Times New Roman"/>
          <w:sz w:val="24"/>
          <w:szCs w:val="24"/>
        </w:rPr>
        <w:t>санације</w:t>
      </w:r>
      <w:r>
        <w:rPr>
          <w:rFonts w:ascii="Times New Roman" w:hAnsi="Times New Roman" w:cs="Times New Roman"/>
          <w:sz w:val="24"/>
          <w:szCs w:val="24"/>
        </w:rPr>
        <w:t xml:space="preserve"> објављује се на огласној табли Општине Књажевац, улица Милоша Обилића 1, Књажевац, и званичној интернет страници страници Општине Књажевац, линк: </w:t>
      </w:r>
      <w:hyperlink r:id="rId9">
        <w:r>
          <w:rPr>
            <w:rStyle w:val="Hyperlink"/>
            <w:rFonts w:ascii="Times New Roman" w:hAnsi="Times New Roman" w:cs="Times New Roman"/>
            <w:sz w:val="24"/>
            <w:szCs w:val="24"/>
          </w:rPr>
          <w:t>www.</w:t>
        </w:r>
      </w:hyperlink>
      <w:r>
        <w:rPr>
          <w:rStyle w:val="Hyperlink"/>
          <w:rFonts w:ascii="Times New Roman" w:hAnsi="Times New Roman" w:cs="Times New Roman"/>
          <w:sz w:val="24"/>
          <w:szCs w:val="24"/>
        </w:rPr>
        <w:t>knjazevac.rs</w:t>
      </w:r>
    </w:p>
    <w:p w:rsidR="00FE2BBB" w:rsidRDefault="00FE2BBB">
      <w:pPr>
        <w:spacing w:after="0" w:line="276" w:lineRule="auto"/>
        <w:jc w:val="both"/>
        <w:rPr>
          <w:rFonts w:ascii="Times New Roman" w:hAnsi="Times New Roman" w:cs="Times New Roman"/>
          <w:sz w:val="24"/>
          <w:szCs w:val="24"/>
        </w:rPr>
      </w:pPr>
    </w:p>
    <w:p w:rsidR="00FE2BBB" w:rsidRDefault="00E0037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На Решење о избору привредних субјеката у спровођењу мера енергетске санације може се поднети приговор Општинском већу Општине Књажевац у року од 8 дана од дана објављивања. Решење Општинског већа Општине Књажевац је коначно.</w:t>
      </w:r>
    </w:p>
    <w:p w:rsidR="00FE2BBB" w:rsidRDefault="00FE2BBB">
      <w:pPr>
        <w:spacing w:after="0" w:line="276" w:lineRule="auto"/>
        <w:jc w:val="both"/>
        <w:rPr>
          <w:rFonts w:ascii="Times New Roman" w:hAnsi="Times New Roman" w:cs="Times New Roman"/>
          <w:sz w:val="24"/>
          <w:szCs w:val="24"/>
        </w:rPr>
      </w:pPr>
    </w:p>
    <w:p w:rsidR="00FE2BBB" w:rsidRDefault="00E0037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X. НАЧИН РЕАЛИЗАЦИЈЕ ДОДЕЉЕНИХ СРЕДСТАВА</w:t>
      </w:r>
    </w:p>
    <w:p w:rsidR="00FE2BBB" w:rsidRDefault="00FE2BBB">
      <w:pPr>
        <w:spacing w:after="0" w:line="240" w:lineRule="auto"/>
        <w:jc w:val="center"/>
        <w:rPr>
          <w:rFonts w:ascii="Times New Roman" w:eastAsia="Times New Roman" w:hAnsi="Times New Roman" w:cs="Times New Roman"/>
          <w:b/>
          <w:bCs/>
          <w:sz w:val="24"/>
          <w:szCs w:val="24"/>
        </w:rPr>
      </w:pPr>
    </w:p>
    <w:p w:rsidR="00FE2BBB" w:rsidRDefault="00E003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Општина Књажевац ће закључити </w:t>
      </w:r>
      <w:bookmarkStart w:id="3" w:name="_Hlk73728814"/>
      <w:r>
        <w:rPr>
          <w:rFonts w:ascii="Times New Roman" w:hAnsi="Times New Roman" w:cs="Times New Roman"/>
          <w:bCs/>
          <w:sz w:val="24"/>
          <w:szCs w:val="24"/>
        </w:rPr>
        <w:t xml:space="preserve">Споразум о техничкој сарадњи </w:t>
      </w:r>
      <w:bookmarkEnd w:id="3"/>
      <w:r>
        <w:rPr>
          <w:rFonts w:ascii="Times New Roman" w:hAnsi="Times New Roman" w:cs="Times New Roman"/>
          <w:sz w:val="24"/>
          <w:szCs w:val="24"/>
        </w:rPr>
        <w:t xml:space="preserve">у спровођењу мера енергетске </w:t>
      </w:r>
      <w:r>
        <w:rPr>
          <w:rFonts w:ascii="Times New Roman" w:eastAsia="Times New Roman" w:hAnsi="Times New Roman" w:cs="Times New Roman"/>
          <w:sz w:val="24"/>
          <w:szCs w:val="24"/>
        </w:rPr>
        <w:t>санације  са привредним субјектима који буду изабрани.</w:t>
      </w:r>
    </w:p>
    <w:p w:rsidR="00FE2BBB" w:rsidRDefault="00FE2BBB">
      <w:pPr>
        <w:spacing w:after="0" w:line="240" w:lineRule="auto"/>
        <w:jc w:val="both"/>
        <w:rPr>
          <w:rFonts w:ascii="Times New Roman" w:eastAsia="Times New Roman" w:hAnsi="Times New Roman" w:cs="Times New Roman"/>
          <w:sz w:val="24"/>
          <w:szCs w:val="24"/>
        </w:rPr>
      </w:pPr>
    </w:p>
    <w:p w:rsidR="00FE2BBB" w:rsidRDefault="00E003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Након потписивања Споразума о техничкој сарадњи са привредним субјектима, Општина Књажевац расписује јавни конкурс за стамбене заједнице. Стамбене заједнице су у обавези да приликом конкурисања доставе профактуру/предрачун издат од стране привредних субјеката са листе. </w:t>
      </w:r>
    </w:p>
    <w:p w:rsidR="00FE2BBB" w:rsidRDefault="00FE2BBB">
      <w:pPr>
        <w:spacing w:after="0" w:line="240" w:lineRule="auto"/>
        <w:jc w:val="both"/>
        <w:rPr>
          <w:rFonts w:ascii="Times New Roman" w:eastAsia="Times New Roman" w:hAnsi="Times New Roman" w:cs="Times New Roman"/>
          <w:sz w:val="24"/>
          <w:szCs w:val="24"/>
        </w:rPr>
      </w:pPr>
    </w:p>
    <w:p w:rsidR="00FE2BBB" w:rsidRDefault="00E003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Након избора појединачних пројеката стамбених заједница и утврђивања коначног броја корисника по привредном субјекту, Општина Књажевац потписује Уговор о реализацији мера енергетске санације са привредним субјектима.</w:t>
      </w:r>
    </w:p>
    <w:p w:rsidR="00FE2BBB" w:rsidRDefault="00FE2BBB">
      <w:pPr>
        <w:spacing w:after="0" w:line="240" w:lineRule="auto"/>
        <w:jc w:val="both"/>
        <w:rPr>
          <w:rFonts w:ascii="Times New Roman" w:eastAsia="Times New Roman" w:hAnsi="Times New Roman" w:cs="Times New Roman"/>
          <w:sz w:val="24"/>
          <w:szCs w:val="24"/>
        </w:rPr>
      </w:pPr>
      <w:bookmarkStart w:id="4" w:name="_Hlk66995067"/>
      <w:bookmarkEnd w:id="4"/>
    </w:p>
    <w:p w:rsidR="00FE2BBB" w:rsidRDefault="00E00374">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Привредни субјекти су дужни да Комисији, у сваком моменту, омогуће контролу реализације активности и увид у сву потребну документацију.</w:t>
      </w:r>
    </w:p>
    <w:p w:rsidR="00FE2BBB" w:rsidRDefault="00FE2BBB">
      <w:pPr>
        <w:spacing w:after="0" w:line="276" w:lineRule="auto"/>
        <w:jc w:val="both"/>
        <w:rPr>
          <w:rFonts w:ascii="Times New Roman" w:hAnsi="Times New Roman" w:cs="Times New Roman"/>
          <w:i/>
          <w:iCs/>
          <w:sz w:val="24"/>
          <w:szCs w:val="24"/>
          <w:u w:val="single"/>
        </w:rPr>
      </w:pPr>
    </w:p>
    <w:p w:rsidR="00FE2BBB" w:rsidRDefault="00E0037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Општина Књажевац ће вршити пренос средстава искључиво привредним субјектима, као директном кориснику, а не стамбеним заједницама као крајњим корисницима, али тек након што крајњи корисник изврши уплату директном кориснику целокупну  своју обавезу и након завршетка реализације мере. </w:t>
      </w:r>
    </w:p>
    <w:p w:rsidR="00FE2BBB" w:rsidRDefault="00FE2BBB">
      <w:pPr>
        <w:spacing w:after="0"/>
        <w:jc w:val="both"/>
        <w:rPr>
          <w:rFonts w:ascii="Times New Roman" w:hAnsi="Times New Roman" w:cs="Times New Roman"/>
          <w:bCs/>
          <w:sz w:val="24"/>
          <w:szCs w:val="24"/>
        </w:rPr>
      </w:pPr>
    </w:p>
    <w:p w:rsidR="00FE2BBB" w:rsidRDefault="00E00374">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Услов да се пренесу средства директном кориснику је потврда Комисије да су радови изведени како је предвиђено предмером и предрачуном који је стамбена заједница предала када се пријавила за меру као и у складу са записником Комисије о обављеном изласку на терен, а након извршених радова.</w:t>
      </w:r>
    </w:p>
    <w:p w:rsidR="00FE2BBB" w:rsidRDefault="00FE2BBB">
      <w:pPr>
        <w:spacing w:after="0"/>
        <w:jc w:val="both"/>
        <w:rPr>
          <w:rFonts w:ascii="Times New Roman" w:hAnsi="Times New Roman" w:cs="Times New Roman"/>
          <w:bCs/>
          <w:sz w:val="24"/>
          <w:szCs w:val="24"/>
        </w:rPr>
      </w:pPr>
    </w:p>
    <w:p w:rsidR="00FE2BBB" w:rsidRDefault="00E00374">
      <w:pPr>
        <w:spacing w:after="0"/>
        <w:jc w:val="both"/>
        <w:rPr>
          <w:rFonts w:ascii="Times New Roman" w:hAnsi="Times New Roman" w:cs="Times New Roman"/>
          <w:bCs/>
          <w:sz w:val="24"/>
          <w:szCs w:val="24"/>
        </w:rPr>
      </w:pPr>
      <w:r>
        <w:rPr>
          <w:rFonts w:ascii="Times New Roman" w:hAnsi="Times New Roman" w:cs="Times New Roman"/>
          <w:bCs/>
          <w:sz w:val="24"/>
          <w:szCs w:val="24"/>
        </w:rPr>
        <w:t>Корисник средстава ће вршити пренос средстава изабраним привредним субјектима у складу са закљученим уговором. Крајњи корисник ће сам сносити трошкове изведених радова који буду већи од износа субвенције наведене у члану 6. Одлуке (максималног износа учешћа).</w:t>
      </w:r>
    </w:p>
    <w:p w:rsidR="00FE2BBB" w:rsidRDefault="00FE2BBB">
      <w:pPr>
        <w:spacing w:after="0"/>
        <w:jc w:val="both"/>
        <w:rPr>
          <w:rFonts w:ascii="Times New Roman" w:hAnsi="Times New Roman" w:cs="Times New Roman"/>
          <w:bCs/>
          <w:sz w:val="24"/>
          <w:szCs w:val="24"/>
        </w:rPr>
      </w:pPr>
    </w:p>
    <w:p w:rsidR="00FE2BBB" w:rsidRDefault="00E00374">
      <w:pPr>
        <w:spacing w:after="0"/>
        <w:jc w:val="both"/>
        <w:rPr>
          <w:rFonts w:ascii="Times New Roman" w:hAnsi="Times New Roman" w:cs="Times New Roman"/>
          <w:bCs/>
          <w:sz w:val="24"/>
          <w:szCs w:val="24"/>
        </w:rPr>
      </w:pPr>
      <w:r>
        <w:rPr>
          <w:rFonts w:ascii="Times New Roman" w:hAnsi="Times New Roman" w:cs="Times New Roman"/>
          <w:bCs/>
          <w:sz w:val="24"/>
          <w:szCs w:val="24"/>
        </w:rPr>
        <w:t>Контролу извршења уговорених обавеза извршиће, у сарадњи са Комисијом.</w:t>
      </w:r>
    </w:p>
    <w:p w:rsidR="00FE2BBB" w:rsidRDefault="00FE2BBB">
      <w:pPr>
        <w:spacing w:after="0"/>
        <w:jc w:val="both"/>
        <w:rPr>
          <w:rFonts w:ascii="Times New Roman" w:hAnsi="Times New Roman" w:cs="Times New Roman"/>
          <w:bCs/>
          <w:sz w:val="24"/>
          <w:szCs w:val="24"/>
        </w:rPr>
      </w:pPr>
    </w:p>
    <w:p w:rsidR="00FE2BBB" w:rsidRDefault="00E0037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Привредни субјекти достављају Комисији захтев за исплату средстава за суфинансирање мера енергетске </w:t>
      </w:r>
      <w:r>
        <w:rPr>
          <w:rFonts w:ascii="Times New Roman" w:eastAsia="Times New Roman" w:hAnsi="Times New Roman" w:cs="Times New Roman"/>
          <w:sz w:val="24"/>
          <w:szCs w:val="24"/>
        </w:rPr>
        <w:t>санације</w:t>
      </w:r>
      <w:r>
        <w:rPr>
          <w:rFonts w:ascii="Times New Roman" w:hAnsi="Times New Roman" w:cs="Times New Roman"/>
          <w:bCs/>
          <w:sz w:val="24"/>
          <w:szCs w:val="24"/>
        </w:rPr>
        <w:t xml:space="preserve"> по основу обављених радова или извршених услуга. Уз захтев достављају фотокопију издатог рачуна за извршене радове и услуге.  </w:t>
      </w:r>
    </w:p>
    <w:p w:rsidR="00FE2BBB" w:rsidRDefault="00FE2BBB">
      <w:pPr>
        <w:spacing w:after="0" w:line="240" w:lineRule="auto"/>
        <w:jc w:val="both"/>
        <w:rPr>
          <w:rFonts w:ascii="Times New Roman" w:eastAsia="Times New Roman" w:hAnsi="Times New Roman" w:cs="Times New Roman"/>
          <w:sz w:val="24"/>
          <w:szCs w:val="24"/>
        </w:rPr>
      </w:pPr>
    </w:p>
    <w:p w:rsidR="00FE2BBB" w:rsidRDefault="00E003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Пренос средстава врши се након што:</w:t>
      </w:r>
    </w:p>
    <w:p w:rsidR="00FE2BBB" w:rsidRDefault="00E00374">
      <w:pPr>
        <w:pStyle w:val="ListParagraph"/>
        <w:numPr>
          <w:ilvl w:val="0"/>
          <w:numId w:val="2"/>
        </w:numPr>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комисија провери да ли су активности стварно реализоване, и то констатује записником;</w:t>
      </w:r>
    </w:p>
    <w:p w:rsidR="00FE2BBB" w:rsidRDefault="00E00374">
      <w:pPr>
        <w:pStyle w:val="ListParagraph"/>
        <w:numPr>
          <w:ilvl w:val="0"/>
          <w:numId w:val="2"/>
        </w:numPr>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корисник бесповратних средстава, стамбена заједница, привредном субјекту исплати извршене радове/извршене услуге у износу умањеном за одобрена бесповратна средства.</w:t>
      </w:r>
    </w:p>
    <w:p w:rsidR="00FE2BBB" w:rsidRDefault="00FE2BBB">
      <w:pPr>
        <w:spacing w:after="0" w:line="240" w:lineRule="auto"/>
        <w:jc w:val="both"/>
        <w:rPr>
          <w:rFonts w:ascii="Times New Roman" w:hAnsi="Times New Roman" w:cs="Times New Roman"/>
          <w:bCs/>
          <w:sz w:val="24"/>
          <w:szCs w:val="24"/>
        </w:rPr>
      </w:pPr>
    </w:p>
    <w:p w:rsidR="00FE2BBB" w:rsidRDefault="00E0037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Средства која се одобре за реализацију појединачних пројеката у оквиру сваке од мера енергетске санације преносе се привредним субјектима у складу са одредбама  Уговора.</w:t>
      </w:r>
    </w:p>
    <w:p w:rsidR="00FE2BBB" w:rsidRDefault="00FE2BBB">
      <w:pPr>
        <w:spacing w:after="0" w:line="240" w:lineRule="auto"/>
        <w:jc w:val="both"/>
        <w:rPr>
          <w:rFonts w:ascii="Times New Roman" w:hAnsi="Times New Roman" w:cs="Times New Roman"/>
          <w:bCs/>
          <w:sz w:val="24"/>
          <w:szCs w:val="24"/>
        </w:rPr>
      </w:pPr>
    </w:p>
    <w:p w:rsidR="00FE2BBB" w:rsidRDefault="00E0037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На основу захтева за исплату и записника Комисије, Општина Књажевац из буџета општине врши исплату средстава. </w:t>
      </w:r>
    </w:p>
    <w:p w:rsidR="00FE2BBB" w:rsidRDefault="00FE2BBB">
      <w:pPr>
        <w:spacing w:after="0" w:line="240" w:lineRule="auto"/>
        <w:jc w:val="both"/>
        <w:rPr>
          <w:rFonts w:ascii="Times New Roman" w:hAnsi="Times New Roman" w:cs="Times New Roman"/>
          <w:bCs/>
          <w:sz w:val="24"/>
          <w:szCs w:val="24"/>
        </w:rPr>
      </w:pPr>
    </w:p>
    <w:p w:rsidR="00FE2BBB" w:rsidRDefault="00E00374">
      <w:pPr>
        <w:spacing w:after="0"/>
        <w:rPr>
          <w:rFonts w:ascii="Times New Roman" w:hAnsi="Times New Roman"/>
        </w:rPr>
      </w:pPr>
      <w:r>
        <w:rPr>
          <w:rFonts w:ascii="Times New Roman" w:hAnsi="Times New Roman" w:cs="Times New Roman"/>
        </w:rPr>
        <w:t>Број:</w:t>
      </w:r>
    </w:p>
    <w:p w:rsidR="00FE2BBB" w:rsidRDefault="00E00374">
      <w:pPr>
        <w:spacing w:after="0"/>
        <w:rPr>
          <w:rFonts w:ascii="Times New Roman" w:hAnsi="Times New Roman"/>
        </w:rPr>
      </w:pPr>
      <w:r>
        <w:rPr>
          <w:rFonts w:ascii="Times New Roman" w:hAnsi="Times New Roman" w:cs="Times New Roman"/>
        </w:rPr>
        <w:t xml:space="preserve">Дана:                                                                     </w:t>
      </w:r>
    </w:p>
    <w:p w:rsidR="00FE2BBB" w:rsidRDefault="00E00374">
      <w:pPr>
        <w:spacing w:after="0"/>
        <w:rPr>
          <w:rFonts w:cs="Times New Roman"/>
        </w:rPr>
      </w:pPr>
      <w:r>
        <w:rPr>
          <w:rFonts w:ascii="Times New Roman" w:hAnsi="Times New Roman" w:cs="Times New Roman"/>
        </w:rPr>
        <w:t xml:space="preserve">Књажевац    </w:t>
      </w:r>
      <w:r>
        <w:rPr>
          <w:rFonts w:cs="Times New Roman"/>
        </w:rPr>
        <w:t xml:space="preserve">                                                                                                                                                                                                                                                                   </w:t>
      </w:r>
    </w:p>
    <w:p w:rsidR="00FE2BBB" w:rsidRDefault="00FE2BBB">
      <w:pPr>
        <w:rPr>
          <w:rFonts w:cs="Times New Roman"/>
        </w:rPr>
      </w:pPr>
    </w:p>
    <w:p w:rsidR="00FE2BBB" w:rsidRDefault="00E00374">
      <w:pPr>
        <w:rPr>
          <w:rFonts w:eastAsia="Times New Roman" w:cs="Times New Roman"/>
        </w:rPr>
      </w:pPr>
      <w:r>
        <w:rPr>
          <w:rFonts w:eastAsia="Times New Roman" w:cs="Times New Roman"/>
        </w:rPr>
        <w:t xml:space="preserve">                                                                                                                                                                                                                                                                                                  </w:t>
      </w:r>
    </w:p>
    <w:p w:rsidR="00FE2BBB" w:rsidRDefault="00E00374">
      <w:pPr>
        <w:spacing w:after="0"/>
        <w:rPr>
          <w:rFonts w:ascii="Times New Roman" w:hAnsi="Times New Roman"/>
        </w:rPr>
      </w:pPr>
      <w:r>
        <w:rPr>
          <w:rFonts w:ascii="Times New Roman" w:hAnsi="Times New Roman" w:cs="Times New Roman"/>
        </w:rPr>
        <w:t xml:space="preserve">Обрадио: </w:t>
      </w:r>
    </w:p>
    <w:p w:rsidR="00FE2BBB" w:rsidRDefault="00E00374">
      <w:pPr>
        <w:spacing w:after="0"/>
        <w:rPr>
          <w:rFonts w:ascii="Times New Roman" w:hAnsi="Times New Roman" w:cs="Times New Roman"/>
        </w:rPr>
      </w:pPr>
      <w:r>
        <w:rPr>
          <w:rFonts w:ascii="Times New Roman" w:hAnsi="Times New Roman" w:cs="Times New Roman"/>
        </w:rPr>
        <w:t>Владан Драгићевић м.арх.</w:t>
      </w:r>
    </w:p>
    <w:p w:rsidR="00FE2BBB" w:rsidRDefault="00E00374">
      <w:pPr>
        <w:spacing w:after="0"/>
        <w:rPr>
          <w:rFonts w:ascii="Times New Roman" w:hAnsi="Times New Roman" w:cs="Times New Roman"/>
        </w:rPr>
      </w:pPr>
      <w:r>
        <w:rPr>
          <w:rFonts w:ascii="Times New Roman" w:hAnsi="Times New Roman" w:cs="Times New Roman"/>
        </w:rPr>
        <w:t>енергетски менаџер општине Књажевац</w:t>
      </w:r>
    </w:p>
    <w:p w:rsidR="00FE2BBB" w:rsidRDefault="00FE2BBB">
      <w:pPr>
        <w:jc w:val="right"/>
        <w:rPr>
          <w:rFonts w:cs="Times New Roman"/>
          <w:b/>
          <w:bCs/>
        </w:rPr>
      </w:pPr>
    </w:p>
    <w:p w:rsidR="00FE2BBB" w:rsidRDefault="00E0037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ПРЕДСЕДНИК ОПШТИНСКОГ ВЕЋА</w:t>
      </w:r>
    </w:p>
    <w:p w:rsidR="00FE2BBB" w:rsidRDefault="00E00374">
      <w:pPr>
        <w:spacing w:after="0" w:line="240" w:lineRule="auto"/>
        <w:ind w:right="870"/>
        <w:jc w:val="both"/>
        <w:rPr>
          <w:rFonts w:ascii="Times New Roman" w:hAnsi="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мр Милан Ђокић</w:t>
      </w:r>
      <w:r>
        <w:br w:type="page"/>
      </w:r>
    </w:p>
    <w:p w:rsidR="00FE2BBB" w:rsidRDefault="00FE2BBB">
      <w:pPr>
        <w:spacing w:after="0"/>
        <w:rPr>
          <w:rFonts w:ascii="Times New Roman" w:hAnsi="Times New Roman" w:cs="Times New Roman"/>
        </w:rPr>
      </w:pPr>
    </w:p>
    <w:tbl>
      <w:tblPr>
        <w:tblStyle w:val="TableGrid"/>
        <w:tblW w:w="8828" w:type="dxa"/>
        <w:tblLayout w:type="fixed"/>
        <w:tblLook w:val="04A0"/>
      </w:tblPr>
      <w:tblGrid>
        <w:gridCol w:w="4415"/>
        <w:gridCol w:w="4413"/>
      </w:tblGrid>
      <w:tr w:rsidR="00FE2BBB">
        <w:trPr>
          <w:trHeight w:val="588"/>
        </w:trPr>
        <w:tc>
          <w:tcPr>
            <w:tcW w:w="4414" w:type="dxa"/>
            <w:shd w:val="clear" w:color="auto" w:fill="D9E2F3" w:themeFill="accent1" w:themeFillTint="33"/>
            <w:vAlign w:val="center"/>
          </w:tcPr>
          <w:p w:rsidR="00FE2BBB" w:rsidRDefault="00E00374">
            <w:pPr>
              <w:widowControl w:val="0"/>
              <w:spacing w:after="0" w:line="240" w:lineRule="auto"/>
              <w:rPr>
                <w:rFonts w:ascii="Times New Roman" w:hAnsi="Times New Roman" w:cs="Times New Roman"/>
                <w:b/>
                <w:bCs/>
                <w:sz w:val="28"/>
                <w:szCs w:val="28"/>
              </w:rPr>
            </w:pPr>
            <w:r>
              <w:rPr>
                <w:rFonts w:ascii="Times New Roman" w:eastAsia="Calibri" w:hAnsi="Times New Roman" w:cs="Times New Roman"/>
                <w:b/>
                <w:bCs/>
                <w:sz w:val="28"/>
                <w:szCs w:val="28"/>
              </w:rPr>
              <w:t>БРОЈ ПРИЈАВЕ</w:t>
            </w:r>
          </w:p>
        </w:tc>
        <w:tc>
          <w:tcPr>
            <w:tcW w:w="4413" w:type="dxa"/>
            <w:vAlign w:val="center"/>
          </w:tcPr>
          <w:p w:rsidR="00FE2BBB" w:rsidRDefault="00E00374">
            <w:pPr>
              <w:widowControl w:val="0"/>
              <w:spacing w:after="0" w:line="240" w:lineRule="auto"/>
              <w:rPr>
                <w:rFonts w:ascii="Times New Roman" w:hAnsi="Times New Roman" w:cs="Times New Roman"/>
                <w:i/>
                <w:iCs/>
              </w:rPr>
            </w:pPr>
            <w:r>
              <w:rPr>
                <w:rFonts w:ascii="Times New Roman" w:eastAsia="Calibri" w:hAnsi="Times New Roman" w:cs="Times New Roman"/>
                <w:i/>
                <w:iCs/>
              </w:rPr>
              <w:t>(попуњава јединица локалне самоуправе)</w:t>
            </w:r>
          </w:p>
          <w:p w:rsidR="00FE2BBB" w:rsidRDefault="00FE2BBB">
            <w:pPr>
              <w:widowControl w:val="0"/>
              <w:spacing w:after="0" w:line="240" w:lineRule="auto"/>
              <w:rPr>
                <w:rFonts w:ascii="Times New Roman" w:hAnsi="Times New Roman" w:cs="Times New Roman"/>
                <w:i/>
                <w:iCs/>
              </w:rPr>
            </w:pPr>
          </w:p>
        </w:tc>
      </w:tr>
    </w:tbl>
    <w:p w:rsidR="00FE2BBB" w:rsidRDefault="00FE2BBB">
      <w:pPr>
        <w:rPr>
          <w:rFonts w:ascii="Times New Roman" w:hAnsi="Times New Roman" w:cs="Times New Roman"/>
          <w:b/>
          <w:bCs/>
          <w:sz w:val="36"/>
          <w:szCs w:val="36"/>
        </w:rPr>
      </w:pPr>
    </w:p>
    <w:p w:rsidR="00FE2BBB" w:rsidRDefault="00E00374">
      <w:pPr>
        <w:jc w:val="center"/>
        <w:rPr>
          <w:rFonts w:ascii="Times New Roman" w:hAnsi="Times New Roman" w:cs="Times New Roman"/>
          <w:b/>
          <w:bCs/>
          <w:sz w:val="36"/>
          <w:szCs w:val="36"/>
        </w:rPr>
      </w:pPr>
      <w:r>
        <w:rPr>
          <w:rFonts w:ascii="Times New Roman" w:hAnsi="Times New Roman" w:cs="Times New Roman"/>
          <w:b/>
          <w:bCs/>
          <w:sz w:val="36"/>
          <w:szCs w:val="36"/>
        </w:rPr>
        <w:t>СПРОВОЂЕЊЕ МЕРА ЕНЕРГЕТСКЕ САНАЦИЈЕ  НА СТАМБЕНИМ ЗГРАДАМА  (ОБЈЕКТИ ЗА ВИШЕПОРОДИЧНО СТАНОВАЊЕ)</w:t>
      </w:r>
    </w:p>
    <w:p w:rsidR="00FE2BBB" w:rsidRDefault="00E00374">
      <w:pPr>
        <w:spacing w:after="0"/>
        <w:jc w:val="center"/>
        <w:rPr>
          <w:rFonts w:ascii="Times New Roman" w:hAnsi="Times New Roman" w:cs="Times New Roman"/>
          <w:sz w:val="28"/>
          <w:szCs w:val="28"/>
        </w:rPr>
      </w:pPr>
      <w:r>
        <w:rPr>
          <w:rFonts w:ascii="Times New Roman" w:hAnsi="Times New Roman" w:cs="Times New Roman"/>
          <w:b/>
          <w:bCs/>
          <w:sz w:val="36"/>
          <w:szCs w:val="36"/>
        </w:rPr>
        <w:t>у 2021 години</w:t>
      </w:r>
    </w:p>
    <w:p w:rsidR="00FE2BBB" w:rsidRDefault="00FE2BBB">
      <w:pPr>
        <w:spacing w:after="0"/>
        <w:jc w:val="center"/>
        <w:rPr>
          <w:rFonts w:ascii="Times New Roman" w:hAnsi="Times New Roman" w:cs="Times New Roman"/>
          <w:b/>
          <w:i/>
          <w:sz w:val="28"/>
          <w:szCs w:val="28"/>
        </w:rPr>
      </w:pPr>
    </w:p>
    <w:p w:rsidR="00FE2BBB" w:rsidRDefault="00E00374">
      <w:pPr>
        <w:spacing w:after="0"/>
        <w:jc w:val="center"/>
        <w:rPr>
          <w:rFonts w:ascii="Times New Roman" w:hAnsi="Times New Roman" w:cs="Times New Roman"/>
          <w:b/>
          <w:i/>
          <w:sz w:val="40"/>
          <w:szCs w:val="40"/>
        </w:rPr>
      </w:pPr>
      <w:r>
        <w:rPr>
          <w:rFonts w:ascii="Times New Roman" w:hAnsi="Times New Roman" w:cs="Times New Roman"/>
          <w:b/>
          <w:i/>
          <w:sz w:val="40"/>
          <w:szCs w:val="40"/>
        </w:rPr>
        <w:t>ПРИЈАВНИ ФОРМУЛАР</w:t>
      </w:r>
    </w:p>
    <w:p w:rsidR="00FE2BBB" w:rsidRDefault="00FE2BBB">
      <w:pPr>
        <w:spacing w:after="0"/>
        <w:rPr>
          <w:rFonts w:ascii="Times New Roman" w:hAnsi="Times New Roman" w:cs="Times New Roman"/>
          <w:sz w:val="28"/>
          <w:szCs w:val="28"/>
        </w:rPr>
      </w:pPr>
    </w:p>
    <w:p w:rsidR="00FE2BBB" w:rsidRDefault="00FE2BBB">
      <w:pPr>
        <w:spacing w:after="0"/>
        <w:rPr>
          <w:rFonts w:ascii="Times New Roman" w:hAnsi="Times New Roman" w:cs="Times New Roman"/>
          <w:sz w:val="28"/>
          <w:szCs w:val="28"/>
        </w:rPr>
      </w:pPr>
    </w:p>
    <w:p w:rsidR="00FE2BBB" w:rsidRDefault="00FE2BBB">
      <w:pPr>
        <w:spacing w:after="0"/>
        <w:rPr>
          <w:rFonts w:ascii="Times New Roman" w:hAnsi="Times New Roman" w:cs="Times New Roman"/>
          <w:sz w:val="28"/>
          <w:szCs w:val="28"/>
        </w:rPr>
      </w:pPr>
    </w:p>
    <w:p w:rsidR="00FE2BBB" w:rsidRDefault="00FE2BBB">
      <w:pPr>
        <w:spacing w:after="0"/>
        <w:rPr>
          <w:rFonts w:ascii="Times New Roman" w:hAnsi="Times New Roman" w:cs="Times New Roman"/>
          <w:sz w:val="28"/>
          <w:szCs w:val="28"/>
        </w:rPr>
      </w:pPr>
    </w:p>
    <w:p w:rsidR="00FE2BBB" w:rsidRDefault="00FE2BBB">
      <w:pPr>
        <w:spacing w:after="0"/>
        <w:rPr>
          <w:rFonts w:ascii="Times New Roman" w:hAnsi="Times New Roman" w:cs="Times New Roman"/>
          <w:sz w:val="28"/>
          <w:szCs w:val="28"/>
        </w:rPr>
      </w:pPr>
    </w:p>
    <w:tbl>
      <w:tblPr>
        <w:tblW w:w="9464" w:type="dxa"/>
        <w:tblLayout w:type="fixed"/>
        <w:tblLook w:val="04A0"/>
      </w:tblPr>
      <w:tblGrid>
        <w:gridCol w:w="4106"/>
        <w:gridCol w:w="5358"/>
      </w:tblGrid>
      <w:tr w:rsidR="00FE2BBB">
        <w:trPr>
          <w:trHeight w:val="952"/>
        </w:trPr>
        <w:tc>
          <w:tcPr>
            <w:tcW w:w="410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E00374">
            <w:pPr>
              <w:widowControl w:val="0"/>
              <w:spacing w:after="0" w:line="240" w:lineRule="auto"/>
              <w:rPr>
                <w:rFonts w:ascii="Times New Roman" w:hAnsi="Times New Roman" w:cs="Times New Roman"/>
                <w:b/>
                <w:i/>
                <w:sz w:val="28"/>
                <w:szCs w:val="28"/>
              </w:rPr>
            </w:pPr>
            <w:r>
              <w:rPr>
                <w:rFonts w:ascii="Times New Roman" w:hAnsi="Times New Roman" w:cs="Times New Roman"/>
                <w:b/>
                <w:i/>
                <w:sz w:val="28"/>
                <w:szCs w:val="28"/>
              </w:rPr>
              <w:t>НАЗИВ ПРИВРЕДНОГ СУБЈЕКТА</w:t>
            </w:r>
          </w:p>
        </w:tc>
        <w:tc>
          <w:tcPr>
            <w:tcW w:w="5357" w:type="dxa"/>
            <w:tcBorders>
              <w:top w:val="single" w:sz="4" w:space="0" w:color="000000"/>
              <w:left w:val="single" w:sz="4" w:space="0" w:color="000000"/>
              <w:bottom w:val="single" w:sz="4" w:space="0" w:color="000000"/>
              <w:right w:val="single" w:sz="4" w:space="0" w:color="000000"/>
            </w:tcBorders>
            <w:vAlign w:val="center"/>
          </w:tcPr>
          <w:p w:rsidR="00FE2BBB" w:rsidRDefault="00FE2BBB">
            <w:pPr>
              <w:widowControl w:val="0"/>
              <w:spacing w:after="0"/>
              <w:rPr>
                <w:rFonts w:ascii="Times New Roman" w:hAnsi="Times New Roman" w:cs="Times New Roman"/>
                <w:sz w:val="28"/>
                <w:szCs w:val="28"/>
              </w:rPr>
            </w:pPr>
          </w:p>
        </w:tc>
      </w:tr>
    </w:tbl>
    <w:p w:rsidR="00FE2BBB" w:rsidRDefault="00FE2BBB">
      <w:pPr>
        <w:spacing w:after="0"/>
        <w:rPr>
          <w:rFonts w:ascii="Times New Roman" w:hAnsi="Times New Roman" w:cs="Times New Roman"/>
          <w:b/>
        </w:rPr>
      </w:pPr>
    </w:p>
    <w:p w:rsidR="00FE2BBB" w:rsidRDefault="00E00374">
      <w:pPr>
        <w:spacing w:after="0"/>
        <w:rPr>
          <w:rFonts w:ascii="Times New Roman" w:hAnsi="Times New Roman" w:cs="Times New Roman"/>
        </w:rPr>
      </w:pPr>
      <w:r>
        <w:br w:type="page"/>
      </w:r>
    </w:p>
    <w:p w:rsidR="00FE2BBB" w:rsidRDefault="00E00374">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ПРИЈАВА</w:t>
      </w:r>
    </w:p>
    <w:p w:rsidR="00FE2BBB" w:rsidRDefault="00E00374">
      <w:pPr>
        <w:spacing w:after="0"/>
        <w:jc w:val="center"/>
        <w:rPr>
          <w:rFonts w:ascii="Times New Roman" w:hAnsi="Times New Roman" w:cs="Times New Roman"/>
          <w:b/>
          <w:bCs/>
          <w:sz w:val="28"/>
          <w:szCs w:val="28"/>
        </w:rPr>
      </w:pPr>
      <w:r>
        <w:rPr>
          <w:rFonts w:ascii="Times New Roman" w:hAnsi="Times New Roman" w:cs="Times New Roman"/>
          <w:b/>
          <w:bCs/>
          <w:sz w:val="28"/>
          <w:szCs w:val="28"/>
        </w:rPr>
        <w:t>НА ЈАВНИ ПОЗИВ ЗА УЧЕШЋЕ ПРИВРЕДНИХ СУБЈЕКАТА У СПРОВОЂЕЊУ МЕРА ЕНЕРГЕТСКЕ САНАЦИЈЕ  НА СТАМБЕНИМ ЗГРАДАМА  (ОБЈЕКТИ ЗА ВИШЕПОРОДИЧНО СТАНОВАЊЕ)</w:t>
      </w:r>
    </w:p>
    <w:p w:rsidR="00FE2BBB" w:rsidRDefault="00FE2BBB">
      <w:pPr>
        <w:spacing w:after="0"/>
        <w:ind w:left="360"/>
        <w:jc w:val="center"/>
        <w:rPr>
          <w:rFonts w:ascii="Times New Roman" w:hAnsi="Times New Roman" w:cs="Times New Roman"/>
          <w:b/>
          <w:sz w:val="24"/>
          <w:szCs w:val="24"/>
        </w:rPr>
      </w:pPr>
    </w:p>
    <w:p w:rsidR="00FE2BBB" w:rsidRDefault="00E00374">
      <w:pPr>
        <w:spacing w:after="0"/>
        <w:rPr>
          <w:rFonts w:ascii="Times New Roman" w:eastAsia="Times New Roman" w:hAnsi="Times New Roman" w:cs="Times New Roman"/>
          <w:i/>
        </w:rPr>
      </w:pPr>
      <w:r>
        <w:rPr>
          <w:rFonts w:ascii="Times New Roman" w:eastAsia="Times New Roman" w:hAnsi="Times New Roman" w:cs="Times New Roman"/>
          <w:b/>
          <w:i/>
          <w:sz w:val="24"/>
          <w:szCs w:val="24"/>
        </w:rPr>
        <w:t xml:space="preserve"> 1. ОСНОВНИ ПОДАЦИ О ПРИВРЕДНОМ </w:t>
      </w:r>
      <w:r>
        <w:rPr>
          <w:rFonts w:ascii="Times New Roman" w:hAnsi="Times New Roman" w:cs="Times New Roman"/>
          <w:b/>
          <w:i/>
          <w:sz w:val="24"/>
          <w:szCs w:val="24"/>
        </w:rPr>
        <w:t>СУБЈЕКТУ</w:t>
      </w:r>
    </w:p>
    <w:tbl>
      <w:tblPr>
        <w:tblW w:w="4950" w:type="pct"/>
        <w:tblInd w:w="85" w:type="dxa"/>
        <w:tblLayout w:type="fixed"/>
        <w:tblLook w:val="04A0"/>
      </w:tblPr>
      <w:tblGrid>
        <w:gridCol w:w="682"/>
        <w:gridCol w:w="1526"/>
        <w:gridCol w:w="2922"/>
        <w:gridCol w:w="4350"/>
      </w:tblGrid>
      <w:tr w:rsidR="00FE2BBB">
        <w:trPr>
          <w:trHeight w:val="710"/>
        </w:trPr>
        <w:tc>
          <w:tcPr>
            <w:tcW w:w="6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E00374">
            <w:pPr>
              <w:widowControl w:val="0"/>
              <w:tabs>
                <w:tab w:val="right" w:pos="8789"/>
              </w:tabs>
              <w:spacing w:after="0" w:line="240" w:lineRule="auto"/>
              <w:ind w:right="-108"/>
              <w:jc w:val="center"/>
              <w:rPr>
                <w:rFonts w:ascii="Times New Roman" w:eastAsiaTheme="minorEastAsia" w:hAnsi="Times New Roman" w:cs="Times New Roman"/>
                <w:b/>
                <w:spacing w:val="-2"/>
                <w:sz w:val="24"/>
                <w:szCs w:val="24"/>
              </w:rPr>
            </w:pPr>
            <w:r>
              <w:rPr>
                <w:rFonts w:ascii="Times New Roman" w:hAnsi="Times New Roman" w:cs="Times New Roman"/>
                <w:b/>
                <w:spacing w:val="-2"/>
                <w:sz w:val="24"/>
                <w:szCs w:val="24"/>
              </w:rPr>
              <w:t>1.</w:t>
            </w:r>
          </w:p>
        </w:tc>
        <w:tc>
          <w:tcPr>
            <w:tcW w:w="4347"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E00374">
            <w:pPr>
              <w:widowControl w:val="0"/>
              <w:tabs>
                <w:tab w:val="right" w:pos="8789"/>
              </w:tabs>
              <w:spacing w:after="0" w:line="240" w:lineRule="auto"/>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 xml:space="preserve">Пун назив привредног </w:t>
            </w:r>
            <w:r>
              <w:rPr>
                <w:rFonts w:ascii="Times New Roman" w:hAnsi="Times New Roman" w:cs="Times New Roman"/>
                <w:b/>
                <w:spacing w:val="-2"/>
                <w:sz w:val="24"/>
                <w:szCs w:val="24"/>
              </w:rPr>
              <w:t>субјекта</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FE2BBB" w:rsidRDefault="00FE2BBB">
            <w:pPr>
              <w:widowControl w:val="0"/>
              <w:tabs>
                <w:tab w:val="right" w:pos="8789"/>
              </w:tabs>
              <w:spacing w:after="0" w:line="240" w:lineRule="auto"/>
              <w:rPr>
                <w:rStyle w:val="FootnoteCharacters"/>
                <w:rFonts w:ascii="Times New Roman" w:hAnsi="Times New Roman" w:cs="Times New Roman"/>
                <w:sz w:val="24"/>
                <w:szCs w:val="24"/>
              </w:rPr>
            </w:pPr>
          </w:p>
        </w:tc>
      </w:tr>
      <w:tr w:rsidR="00FE2BBB">
        <w:trPr>
          <w:trHeight w:val="423"/>
        </w:trPr>
        <w:tc>
          <w:tcPr>
            <w:tcW w:w="6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E00374">
            <w:pPr>
              <w:widowControl w:val="0"/>
              <w:tabs>
                <w:tab w:val="right" w:pos="8789"/>
              </w:tabs>
              <w:spacing w:after="0" w:line="240" w:lineRule="auto"/>
              <w:ind w:right="-108"/>
              <w:jc w:val="center"/>
              <w:rPr>
                <w:rFonts w:ascii="Times New Roman" w:eastAsiaTheme="minorEastAsia" w:hAnsi="Times New Roman" w:cs="Times New Roman"/>
              </w:rPr>
            </w:pPr>
            <w:r>
              <w:rPr>
                <w:rFonts w:ascii="Times New Roman" w:hAnsi="Times New Roman" w:cs="Times New Roman"/>
                <w:b/>
                <w:spacing w:val="-2"/>
                <w:sz w:val="24"/>
                <w:szCs w:val="24"/>
              </w:rPr>
              <w:t>2.</w:t>
            </w:r>
          </w:p>
        </w:tc>
        <w:tc>
          <w:tcPr>
            <w:tcW w:w="4347"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E00374">
            <w:pPr>
              <w:widowControl w:val="0"/>
              <w:tabs>
                <w:tab w:val="right" w:pos="8789"/>
              </w:tabs>
              <w:spacing w:after="0" w:line="240" w:lineRule="auto"/>
              <w:rPr>
                <w:rStyle w:val="FootnoteCharacters"/>
                <w:rFonts w:ascii="Times New Roman" w:eastAsia="Times New Roman" w:hAnsi="Times New Roman" w:cs="Times New Roman"/>
                <w:sz w:val="24"/>
                <w:szCs w:val="24"/>
              </w:rPr>
            </w:pPr>
            <w:r>
              <w:rPr>
                <w:rFonts w:ascii="Times New Roman" w:hAnsi="Times New Roman" w:cs="Times New Roman"/>
                <w:b/>
                <w:spacing w:val="-2"/>
                <w:sz w:val="24"/>
                <w:szCs w:val="24"/>
              </w:rPr>
              <w:t>Правна форма</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FE2BBB" w:rsidRDefault="00FE2BBB">
            <w:pPr>
              <w:widowControl w:val="0"/>
              <w:tabs>
                <w:tab w:val="right" w:pos="8789"/>
              </w:tabs>
              <w:spacing w:after="0" w:line="240" w:lineRule="auto"/>
              <w:rPr>
                <w:rStyle w:val="FootnoteCharacters"/>
                <w:rFonts w:ascii="Times New Roman" w:eastAsia="Times New Roman" w:hAnsi="Times New Roman" w:cs="Times New Roman"/>
                <w:b/>
                <w:spacing w:val="-2"/>
                <w:sz w:val="24"/>
                <w:szCs w:val="24"/>
              </w:rPr>
            </w:pPr>
          </w:p>
        </w:tc>
      </w:tr>
      <w:tr w:rsidR="00FE2BBB">
        <w:trPr>
          <w:trHeight w:val="416"/>
        </w:trPr>
        <w:tc>
          <w:tcPr>
            <w:tcW w:w="6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E00374">
            <w:pPr>
              <w:widowControl w:val="0"/>
              <w:tabs>
                <w:tab w:val="right" w:pos="8789"/>
              </w:tabs>
              <w:spacing w:after="0" w:line="240" w:lineRule="auto"/>
              <w:ind w:right="-108"/>
              <w:jc w:val="center"/>
              <w:rPr>
                <w:rFonts w:ascii="Times New Roman" w:eastAsiaTheme="minorEastAsia" w:hAnsi="Times New Roman" w:cs="Times New Roman"/>
              </w:rPr>
            </w:pPr>
            <w:r>
              <w:rPr>
                <w:rFonts w:ascii="Times New Roman" w:hAnsi="Times New Roman" w:cs="Times New Roman"/>
                <w:b/>
                <w:spacing w:val="-2"/>
                <w:sz w:val="24"/>
                <w:szCs w:val="24"/>
              </w:rPr>
              <w:t>3.</w:t>
            </w:r>
          </w:p>
        </w:tc>
        <w:tc>
          <w:tcPr>
            <w:tcW w:w="4347"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E00374">
            <w:pPr>
              <w:widowControl w:val="0"/>
              <w:tabs>
                <w:tab w:val="right" w:pos="8789"/>
              </w:tabs>
              <w:spacing w:after="0" w:line="240" w:lineRule="auto"/>
              <w:rPr>
                <w:rFonts w:ascii="Times New Roman" w:hAnsi="Times New Roman" w:cs="Times New Roman"/>
                <w:b/>
                <w:spacing w:val="-2"/>
                <w:sz w:val="24"/>
                <w:szCs w:val="24"/>
              </w:rPr>
            </w:pPr>
            <w:r>
              <w:rPr>
                <w:rFonts w:ascii="Times New Roman" w:hAnsi="Times New Roman" w:cs="Times New Roman"/>
                <w:b/>
                <w:spacing w:val="-2"/>
                <w:sz w:val="24"/>
                <w:szCs w:val="24"/>
              </w:rPr>
              <w:t>Скраћени назив правног лица</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FE2BBB" w:rsidRDefault="00FE2BBB">
            <w:pPr>
              <w:widowControl w:val="0"/>
              <w:tabs>
                <w:tab w:val="right" w:pos="8789"/>
              </w:tabs>
              <w:spacing w:after="0" w:line="240" w:lineRule="auto"/>
              <w:rPr>
                <w:rStyle w:val="FootnoteCharacters"/>
                <w:rFonts w:ascii="Times New Roman" w:eastAsia="Times New Roman" w:hAnsi="Times New Roman" w:cs="Times New Roman"/>
                <w:sz w:val="24"/>
                <w:szCs w:val="24"/>
              </w:rPr>
            </w:pPr>
          </w:p>
        </w:tc>
      </w:tr>
      <w:tr w:rsidR="00FE2BBB">
        <w:trPr>
          <w:trHeight w:val="410"/>
        </w:trPr>
        <w:tc>
          <w:tcPr>
            <w:tcW w:w="6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E00374">
            <w:pPr>
              <w:widowControl w:val="0"/>
              <w:spacing w:after="0" w:line="240" w:lineRule="auto"/>
              <w:ind w:right="-108"/>
              <w:jc w:val="center"/>
              <w:rPr>
                <w:rFonts w:ascii="Times New Roman" w:eastAsiaTheme="minorEastAsia" w:hAnsi="Times New Roman" w:cs="Times New Roman"/>
              </w:rPr>
            </w:pPr>
            <w:r>
              <w:rPr>
                <w:rFonts w:ascii="Times New Roman" w:hAnsi="Times New Roman" w:cs="Times New Roman"/>
                <w:b/>
                <w:spacing w:val="-2"/>
                <w:sz w:val="24"/>
                <w:szCs w:val="24"/>
              </w:rPr>
              <w:t>4.</w:t>
            </w:r>
          </w:p>
        </w:tc>
        <w:tc>
          <w:tcPr>
            <w:tcW w:w="4347"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E00374">
            <w:pPr>
              <w:widowControl w:val="0"/>
              <w:spacing w:after="0" w:line="240" w:lineRule="auto"/>
              <w:rPr>
                <w:rStyle w:val="FootnoteCharacters"/>
                <w:rFonts w:ascii="Times New Roman" w:eastAsia="Times New Roman" w:hAnsi="Times New Roman" w:cs="Times New Roman"/>
                <w:sz w:val="24"/>
                <w:szCs w:val="24"/>
              </w:rPr>
            </w:pPr>
            <w:r>
              <w:rPr>
                <w:rFonts w:ascii="Times New Roman" w:eastAsia="Times New Roman" w:hAnsi="Times New Roman" w:cs="Times New Roman"/>
                <w:b/>
                <w:spacing w:val="-2"/>
                <w:sz w:val="24"/>
                <w:szCs w:val="24"/>
              </w:rPr>
              <w:t>Матични број</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FE2BBB" w:rsidRDefault="00FE2BBB">
            <w:pPr>
              <w:widowControl w:val="0"/>
              <w:tabs>
                <w:tab w:val="right" w:pos="8789"/>
              </w:tabs>
              <w:spacing w:after="0" w:line="240" w:lineRule="auto"/>
              <w:rPr>
                <w:rStyle w:val="FootnoteCharacters"/>
                <w:rFonts w:ascii="Times New Roman" w:eastAsia="Times New Roman" w:hAnsi="Times New Roman" w:cs="Times New Roman"/>
                <w:b/>
                <w:spacing w:val="-2"/>
                <w:sz w:val="24"/>
                <w:szCs w:val="24"/>
              </w:rPr>
            </w:pPr>
          </w:p>
        </w:tc>
      </w:tr>
      <w:tr w:rsidR="00FE2BBB">
        <w:trPr>
          <w:trHeight w:val="593"/>
        </w:trPr>
        <w:tc>
          <w:tcPr>
            <w:tcW w:w="6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E00374">
            <w:pPr>
              <w:widowControl w:val="0"/>
              <w:spacing w:after="0" w:line="240" w:lineRule="auto"/>
              <w:ind w:right="-108"/>
              <w:jc w:val="center"/>
              <w:rPr>
                <w:rFonts w:ascii="Times New Roman" w:eastAsiaTheme="minorEastAsia" w:hAnsi="Times New Roman" w:cs="Times New Roman"/>
              </w:rPr>
            </w:pPr>
            <w:r>
              <w:rPr>
                <w:rFonts w:ascii="Times New Roman" w:hAnsi="Times New Roman" w:cs="Times New Roman"/>
                <w:b/>
                <w:spacing w:val="-2"/>
                <w:sz w:val="24"/>
                <w:szCs w:val="24"/>
              </w:rPr>
              <w:t>5.</w:t>
            </w:r>
          </w:p>
        </w:tc>
        <w:tc>
          <w:tcPr>
            <w:tcW w:w="4347"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E00374">
            <w:pPr>
              <w:widowControl w:val="0"/>
              <w:spacing w:after="0" w:line="240" w:lineRule="auto"/>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Порески идентификациони број</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FE2BBB" w:rsidRDefault="00FE2BBB">
            <w:pPr>
              <w:widowControl w:val="0"/>
              <w:tabs>
                <w:tab w:val="right" w:pos="8789"/>
              </w:tabs>
              <w:spacing w:after="0" w:line="240" w:lineRule="auto"/>
              <w:rPr>
                <w:rStyle w:val="FootnoteCharacters"/>
                <w:rFonts w:ascii="Times New Roman" w:hAnsi="Times New Roman" w:cs="Times New Roman"/>
                <w:sz w:val="24"/>
                <w:szCs w:val="24"/>
              </w:rPr>
            </w:pPr>
          </w:p>
        </w:tc>
      </w:tr>
      <w:tr w:rsidR="00FE2BBB">
        <w:trPr>
          <w:trHeight w:val="454"/>
        </w:trPr>
        <w:tc>
          <w:tcPr>
            <w:tcW w:w="667" w:type="dxa"/>
            <w:vMerge w:val="restart"/>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E00374">
            <w:pPr>
              <w:widowControl w:val="0"/>
              <w:tabs>
                <w:tab w:val="right" w:pos="8789"/>
              </w:tabs>
              <w:spacing w:after="0" w:line="240" w:lineRule="auto"/>
              <w:ind w:right="-108"/>
              <w:jc w:val="center"/>
              <w:rPr>
                <w:rFonts w:ascii="Times New Roman" w:eastAsiaTheme="minorEastAsia" w:hAnsi="Times New Roman" w:cs="Times New Roman"/>
              </w:rPr>
            </w:pPr>
            <w:r>
              <w:rPr>
                <w:rFonts w:ascii="Times New Roman" w:hAnsi="Times New Roman" w:cs="Times New Roman"/>
                <w:b/>
                <w:spacing w:val="-2"/>
                <w:sz w:val="24"/>
                <w:szCs w:val="24"/>
              </w:rPr>
              <w:t>6.</w:t>
            </w:r>
          </w:p>
        </w:tc>
        <w:tc>
          <w:tcPr>
            <w:tcW w:w="1491" w:type="dxa"/>
            <w:vMerge w:val="restart"/>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E00374">
            <w:pPr>
              <w:widowControl w:val="0"/>
              <w:tabs>
                <w:tab w:val="right" w:pos="8789"/>
              </w:tabs>
              <w:spacing w:after="0" w:line="240" w:lineRule="auto"/>
              <w:rPr>
                <w:rStyle w:val="FootnoteCharacters"/>
                <w:rFonts w:ascii="Times New Roman" w:eastAsia="Times New Roman" w:hAnsi="Times New Roman" w:cs="Times New Roman"/>
                <w:sz w:val="24"/>
                <w:szCs w:val="24"/>
              </w:rPr>
            </w:pPr>
            <w:r>
              <w:rPr>
                <w:rFonts w:ascii="Times New Roman" w:eastAsia="Times New Roman" w:hAnsi="Times New Roman" w:cs="Times New Roman"/>
                <w:b/>
                <w:spacing w:val="-2"/>
                <w:sz w:val="24"/>
                <w:szCs w:val="24"/>
              </w:rPr>
              <w:t>Седиште</w:t>
            </w:r>
          </w:p>
        </w:tc>
        <w:tc>
          <w:tcPr>
            <w:tcW w:w="285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E00374">
            <w:pPr>
              <w:widowControl w:val="0"/>
              <w:tabs>
                <w:tab w:val="right" w:pos="8789"/>
              </w:tabs>
              <w:spacing w:after="0" w:line="240" w:lineRule="auto"/>
              <w:rPr>
                <w:rStyle w:val="FootnoteCharacters"/>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Место</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FE2BBB" w:rsidRDefault="00FE2BBB">
            <w:pPr>
              <w:widowControl w:val="0"/>
              <w:tabs>
                <w:tab w:val="right" w:pos="8789"/>
              </w:tabs>
              <w:spacing w:after="0" w:line="240" w:lineRule="auto"/>
              <w:rPr>
                <w:rStyle w:val="FootnoteCharacters"/>
                <w:rFonts w:ascii="Times New Roman" w:eastAsia="Times New Roman" w:hAnsi="Times New Roman" w:cs="Times New Roman"/>
                <w:b/>
                <w:spacing w:val="-2"/>
                <w:sz w:val="24"/>
                <w:szCs w:val="24"/>
              </w:rPr>
            </w:pPr>
          </w:p>
        </w:tc>
      </w:tr>
      <w:tr w:rsidR="00FE2BBB">
        <w:trPr>
          <w:trHeight w:val="454"/>
        </w:trPr>
        <w:tc>
          <w:tcPr>
            <w:tcW w:w="667" w:type="dxa"/>
            <w:vMerge/>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FE2BBB">
            <w:pPr>
              <w:widowControl w:val="0"/>
              <w:spacing w:after="0"/>
              <w:rPr>
                <w:rFonts w:ascii="Times New Roman" w:hAnsi="Times New Roman" w:cs="Times New Roma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FE2BBB">
            <w:pPr>
              <w:widowControl w:val="0"/>
              <w:spacing w:after="0"/>
              <w:rPr>
                <w:rStyle w:val="FootnoteCharacters"/>
                <w:rFonts w:ascii="Times New Roman" w:eastAsia="Times New Roman" w:hAnsi="Times New Roman" w:cs="Times New Roman"/>
                <w:sz w:val="24"/>
                <w:szCs w:val="24"/>
              </w:rPr>
            </w:pPr>
          </w:p>
        </w:tc>
        <w:tc>
          <w:tcPr>
            <w:tcW w:w="285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E00374">
            <w:pPr>
              <w:widowControl w:val="0"/>
              <w:tabs>
                <w:tab w:val="right" w:pos="8789"/>
              </w:tabs>
              <w:spacing w:after="0" w:line="240" w:lineRule="auto"/>
              <w:rPr>
                <w:rStyle w:val="FootnoteCharacters"/>
                <w:rFonts w:ascii="Times New Roman" w:eastAsia="Times New Roman" w:hAnsi="Times New Roman" w:cs="Times New Roman"/>
                <w:b/>
                <w:spacing w:val="-2"/>
                <w:sz w:val="24"/>
                <w:szCs w:val="24"/>
              </w:rPr>
            </w:pPr>
            <w:r>
              <w:rPr>
                <w:rFonts w:ascii="Times New Roman" w:hAnsi="Times New Roman" w:cs="Times New Roman"/>
                <w:b/>
                <w:spacing w:val="-2"/>
                <w:sz w:val="24"/>
                <w:szCs w:val="24"/>
              </w:rPr>
              <w:t>Јединица локалне самоуправе</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FE2BBB" w:rsidRDefault="00FE2BBB">
            <w:pPr>
              <w:widowControl w:val="0"/>
              <w:tabs>
                <w:tab w:val="right" w:pos="8789"/>
              </w:tabs>
              <w:spacing w:after="0" w:line="240" w:lineRule="auto"/>
              <w:rPr>
                <w:rStyle w:val="FootnoteCharacters"/>
                <w:rFonts w:ascii="Times New Roman" w:eastAsia="Times New Roman" w:hAnsi="Times New Roman" w:cs="Times New Roman"/>
                <w:b/>
                <w:spacing w:val="-2"/>
                <w:sz w:val="24"/>
                <w:szCs w:val="24"/>
              </w:rPr>
            </w:pPr>
          </w:p>
        </w:tc>
      </w:tr>
      <w:tr w:rsidR="00FE2BBB">
        <w:trPr>
          <w:trHeight w:val="454"/>
        </w:trPr>
        <w:tc>
          <w:tcPr>
            <w:tcW w:w="667" w:type="dxa"/>
            <w:vMerge/>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FE2BBB">
            <w:pPr>
              <w:widowControl w:val="0"/>
              <w:spacing w:after="0"/>
              <w:rPr>
                <w:rFonts w:ascii="Times New Roman" w:hAnsi="Times New Roman" w:cs="Times New Roman"/>
              </w:rPr>
            </w:pPr>
          </w:p>
        </w:tc>
        <w:tc>
          <w:tcPr>
            <w:tcW w:w="1491" w:type="dxa"/>
            <w:vMerge/>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FE2BBB">
            <w:pPr>
              <w:widowControl w:val="0"/>
              <w:spacing w:after="0"/>
              <w:rPr>
                <w:rStyle w:val="FootnoteCharacters"/>
                <w:rFonts w:ascii="Times New Roman" w:eastAsia="Times New Roman" w:hAnsi="Times New Roman" w:cs="Times New Roman"/>
                <w:sz w:val="24"/>
                <w:szCs w:val="24"/>
              </w:rPr>
            </w:pPr>
          </w:p>
        </w:tc>
        <w:tc>
          <w:tcPr>
            <w:tcW w:w="285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E00374">
            <w:pPr>
              <w:widowControl w:val="0"/>
              <w:tabs>
                <w:tab w:val="right" w:pos="8789"/>
              </w:tabs>
              <w:spacing w:after="0" w:line="240" w:lineRule="auto"/>
              <w:rPr>
                <w:rFonts w:ascii="Times New Roman" w:eastAsiaTheme="minorEastAsia" w:hAnsi="Times New Roman" w:cs="Times New Roman"/>
              </w:rPr>
            </w:pPr>
            <w:r>
              <w:rPr>
                <w:rFonts w:ascii="Times New Roman" w:hAnsi="Times New Roman" w:cs="Times New Roman"/>
                <w:b/>
                <w:spacing w:val="-2"/>
                <w:sz w:val="24"/>
                <w:szCs w:val="24"/>
              </w:rPr>
              <w:t>Поштански број</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FE2BBB" w:rsidRDefault="00FE2BBB">
            <w:pPr>
              <w:widowControl w:val="0"/>
              <w:tabs>
                <w:tab w:val="right" w:pos="8789"/>
              </w:tabs>
              <w:spacing w:after="0" w:line="240" w:lineRule="auto"/>
              <w:rPr>
                <w:rStyle w:val="FootnoteCharacters"/>
                <w:rFonts w:ascii="Times New Roman" w:eastAsia="Times New Roman" w:hAnsi="Times New Roman" w:cs="Times New Roman"/>
                <w:sz w:val="24"/>
                <w:szCs w:val="24"/>
              </w:rPr>
            </w:pPr>
          </w:p>
        </w:tc>
      </w:tr>
      <w:tr w:rsidR="00FE2BBB">
        <w:trPr>
          <w:trHeight w:val="567"/>
        </w:trPr>
        <w:tc>
          <w:tcPr>
            <w:tcW w:w="6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E00374">
            <w:pPr>
              <w:widowControl w:val="0"/>
              <w:spacing w:after="0" w:line="240" w:lineRule="auto"/>
              <w:ind w:right="-108"/>
              <w:jc w:val="center"/>
              <w:rPr>
                <w:rFonts w:ascii="Times New Roman" w:eastAsiaTheme="minorEastAsia" w:hAnsi="Times New Roman" w:cs="Times New Roman"/>
              </w:rPr>
            </w:pPr>
            <w:r>
              <w:rPr>
                <w:rFonts w:ascii="Times New Roman" w:hAnsi="Times New Roman" w:cs="Times New Roman"/>
                <w:b/>
                <w:spacing w:val="-2"/>
                <w:sz w:val="24"/>
                <w:szCs w:val="24"/>
              </w:rPr>
              <w:t>7.</w:t>
            </w:r>
          </w:p>
        </w:tc>
        <w:tc>
          <w:tcPr>
            <w:tcW w:w="4347"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E00374">
            <w:pPr>
              <w:widowControl w:val="0"/>
              <w:spacing w:after="0" w:line="240" w:lineRule="auto"/>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Адреса за слање поште</w:t>
            </w:r>
          </w:p>
          <w:p w:rsidR="00FE2BBB" w:rsidRDefault="00E00374">
            <w:pPr>
              <w:widowControl w:val="0"/>
              <w:spacing w:after="0" w:line="240" w:lineRule="auto"/>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(навести и поштански број)</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FE2BBB" w:rsidRDefault="00FE2BBB">
            <w:pPr>
              <w:widowControl w:val="0"/>
              <w:tabs>
                <w:tab w:val="right" w:pos="8789"/>
              </w:tabs>
              <w:spacing w:after="0" w:line="240" w:lineRule="auto"/>
              <w:rPr>
                <w:rFonts w:ascii="Times New Roman" w:eastAsia="Times New Roman" w:hAnsi="Times New Roman" w:cs="Times New Roman"/>
                <w:b/>
                <w:spacing w:val="-2"/>
                <w:sz w:val="24"/>
                <w:szCs w:val="24"/>
              </w:rPr>
            </w:pPr>
          </w:p>
        </w:tc>
      </w:tr>
      <w:tr w:rsidR="00FE2BBB">
        <w:trPr>
          <w:trHeight w:val="454"/>
        </w:trPr>
        <w:tc>
          <w:tcPr>
            <w:tcW w:w="6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E00374">
            <w:pPr>
              <w:widowControl w:val="0"/>
              <w:tabs>
                <w:tab w:val="right" w:pos="8789"/>
              </w:tabs>
              <w:spacing w:after="0" w:line="240" w:lineRule="auto"/>
              <w:ind w:right="-108"/>
              <w:jc w:val="center"/>
              <w:rPr>
                <w:rFonts w:ascii="Times New Roman" w:eastAsiaTheme="minorEastAsia" w:hAnsi="Times New Roman" w:cs="Times New Roman"/>
                <w:b/>
                <w:spacing w:val="-2"/>
                <w:sz w:val="24"/>
                <w:szCs w:val="24"/>
              </w:rPr>
            </w:pPr>
            <w:r>
              <w:rPr>
                <w:rFonts w:ascii="Times New Roman" w:hAnsi="Times New Roman" w:cs="Times New Roman"/>
                <w:b/>
                <w:spacing w:val="-2"/>
                <w:sz w:val="24"/>
                <w:szCs w:val="24"/>
              </w:rPr>
              <w:t>8.</w:t>
            </w:r>
          </w:p>
        </w:tc>
        <w:tc>
          <w:tcPr>
            <w:tcW w:w="4347"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E00374">
            <w:pPr>
              <w:widowControl w:val="0"/>
              <w:tabs>
                <w:tab w:val="right" w:pos="8789"/>
              </w:tabs>
              <w:spacing w:after="0" w:line="240" w:lineRule="auto"/>
              <w:rPr>
                <w:rStyle w:val="FootnoteCharacters"/>
                <w:rFonts w:ascii="Times New Roman" w:eastAsia="Times New Roman" w:hAnsi="Times New Roman" w:cs="Times New Roman"/>
                <w:sz w:val="24"/>
                <w:szCs w:val="24"/>
              </w:rPr>
            </w:pPr>
            <w:r>
              <w:rPr>
                <w:rFonts w:ascii="Times New Roman" w:eastAsia="Times New Roman" w:hAnsi="Times New Roman" w:cs="Times New Roman"/>
                <w:b/>
                <w:spacing w:val="-2"/>
                <w:sz w:val="24"/>
                <w:szCs w:val="24"/>
              </w:rPr>
              <w:t>Број телефона</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FE2BBB" w:rsidRDefault="00FE2BBB">
            <w:pPr>
              <w:widowControl w:val="0"/>
              <w:tabs>
                <w:tab w:val="right" w:pos="8789"/>
              </w:tabs>
              <w:spacing w:after="0" w:line="240" w:lineRule="auto"/>
              <w:rPr>
                <w:rStyle w:val="FootnoteCharacters"/>
                <w:rFonts w:ascii="Times New Roman" w:eastAsia="Times New Roman" w:hAnsi="Times New Roman" w:cs="Times New Roman"/>
                <w:b/>
                <w:spacing w:val="-2"/>
                <w:sz w:val="24"/>
                <w:szCs w:val="24"/>
              </w:rPr>
            </w:pPr>
          </w:p>
        </w:tc>
      </w:tr>
      <w:tr w:rsidR="00FE2BBB">
        <w:trPr>
          <w:trHeight w:val="454"/>
        </w:trPr>
        <w:tc>
          <w:tcPr>
            <w:tcW w:w="6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E00374">
            <w:pPr>
              <w:widowControl w:val="0"/>
              <w:tabs>
                <w:tab w:val="right" w:pos="8789"/>
              </w:tabs>
              <w:spacing w:after="0" w:line="240" w:lineRule="auto"/>
              <w:ind w:right="-108"/>
              <w:jc w:val="center"/>
              <w:rPr>
                <w:rFonts w:ascii="Times New Roman" w:eastAsiaTheme="minorEastAsia" w:hAnsi="Times New Roman" w:cs="Times New Roman"/>
              </w:rPr>
            </w:pPr>
            <w:r>
              <w:rPr>
                <w:rFonts w:ascii="Times New Roman" w:hAnsi="Times New Roman" w:cs="Times New Roman"/>
                <w:b/>
                <w:spacing w:val="-2"/>
                <w:sz w:val="24"/>
                <w:szCs w:val="24"/>
              </w:rPr>
              <w:t>9.</w:t>
            </w:r>
          </w:p>
        </w:tc>
        <w:tc>
          <w:tcPr>
            <w:tcW w:w="4347"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E00374">
            <w:pPr>
              <w:widowControl w:val="0"/>
              <w:tabs>
                <w:tab w:val="right" w:pos="8789"/>
              </w:tabs>
              <w:spacing w:after="0" w:line="240" w:lineRule="auto"/>
              <w:rPr>
                <w:rStyle w:val="FootnoteCharacters"/>
                <w:rFonts w:ascii="Times New Roman" w:eastAsia="Times New Roman" w:hAnsi="Times New Roman" w:cs="Times New Roman"/>
                <w:sz w:val="24"/>
                <w:szCs w:val="24"/>
              </w:rPr>
            </w:pPr>
            <w:r>
              <w:rPr>
                <w:rFonts w:ascii="Times New Roman" w:eastAsia="Times New Roman" w:hAnsi="Times New Roman" w:cs="Times New Roman"/>
                <w:b/>
                <w:spacing w:val="-2"/>
                <w:sz w:val="24"/>
                <w:szCs w:val="24"/>
              </w:rPr>
              <w:t>Број факса</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FE2BBB" w:rsidRDefault="00FE2BBB">
            <w:pPr>
              <w:widowControl w:val="0"/>
              <w:tabs>
                <w:tab w:val="right" w:pos="8789"/>
              </w:tabs>
              <w:spacing w:after="0" w:line="240" w:lineRule="auto"/>
              <w:rPr>
                <w:rStyle w:val="FootnoteCharacters"/>
                <w:rFonts w:ascii="Times New Roman" w:eastAsia="Times New Roman" w:hAnsi="Times New Roman" w:cs="Times New Roman"/>
                <w:b/>
                <w:spacing w:val="-2"/>
                <w:sz w:val="24"/>
                <w:szCs w:val="24"/>
              </w:rPr>
            </w:pPr>
          </w:p>
        </w:tc>
      </w:tr>
      <w:tr w:rsidR="00FE2BBB">
        <w:trPr>
          <w:trHeight w:val="454"/>
        </w:trPr>
        <w:tc>
          <w:tcPr>
            <w:tcW w:w="6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E00374">
            <w:pPr>
              <w:widowControl w:val="0"/>
              <w:tabs>
                <w:tab w:val="right" w:pos="8789"/>
              </w:tabs>
              <w:spacing w:after="0" w:line="240" w:lineRule="auto"/>
              <w:ind w:right="-108"/>
              <w:jc w:val="center"/>
              <w:rPr>
                <w:rFonts w:ascii="Times New Roman" w:eastAsiaTheme="minorEastAsia" w:hAnsi="Times New Roman" w:cs="Times New Roman"/>
              </w:rPr>
            </w:pPr>
            <w:r>
              <w:rPr>
                <w:rFonts w:ascii="Times New Roman" w:hAnsi="Times New Roman" w:cs="Times New Roman"/>
                <w:b/>
                <w:spacing w:val="-2"/>
                <w:sz w:val="24"/>
                <w:szCs w:val="24"/>
              </w:rPr>
              <w:t>10.</w:t>
            </w:r>
          </w:p>
        </w:tc>
        <w:tc>
          <w:tcPr>
            <w:tcW w:w="4347"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E00374">
            <w:pPr>
              <w:widowControl w:val="0"/>
              <w:tabs>
                <w:tab w:val="right" w:pos="8789"/>
              </w:tabs>
              <w:spacing w:after="0" w:line="240" w:lineRule="auto"/>
              <w:rPr>
                <w:rStyle w:val="FootnoteCharacters"/>
                <w:rFonts w:ascii="Times New Roman" w:eastAsia="Times New Roman" w:hAnsi="Times New Roman" w:cs="Times New Roman"/>
                <w:sz w:val="24"/>
                <w:szCs w:val="24"/>
              </w:rPr>
            </w:pPr>
            <w:r>
              <w:rPr>
                <w:rFonts w:ascii="Times New Roman" w:eastAsia="Times New Roman" w:hAnsi="Times New Roman" w:cs="Times New Roman"/>
                <w:b/>
                <w:spacing w:val="-2"/>
                <w:sz w:val="24"/>
                <w:szCs w:val="24"/>
              </w:rPr>
              <w:t>Електронска пошта</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FE2BBB" w:rsidRDefault="00FE2BBB">
            <w:pPr>
              <w:widowControl w:val="0"/>
              <w:tabs>
                <w:tab w:val="right" w:pos="8789"/>
              </w:tabs>
              <w:spacing w:after="0" w:line="240" w:lineRule="auto"/>
              <w:rPr>
                <w:rStyle w:val="FootnoteCharacters"/>
                <w:rFonts w:ascii="Times New Roman" w:eastAsia="Times New Roman" w:hAnsi="Times New Roman" w:cs="Times New Roman"/>
                <w:b/>
                <w:spacing w:val="-2"/>
                <w:sz w:val="24"/>
                <w:szCs w:val="24"/>
              </w:rPr>
            </w:pPr>
          </w:p>
        </w:tc>
      </w:tr>
      <w:tr w:rsidR="00FE2BBB">
        <w:trPr>
          <w:trHeight w:val="454"/>
        </w:trPr>
        <w:tc>
          <w:tcPr>
            <w:tcW w:w="6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E00374">
            <w:pPr>
              <w:widowControl w:val="0"/>
              <w:tabs>
                <w:tab w:val="right" w:pos="8789"/>
              </w:tabs>
              <w:spacing w:after="0" w:line="240" w:lineRule="auto"/>
              <w:ind w:right="-108"/>
              <w:jc w:val="center"/>
              <w:rPr>
                <w:rFonts w:ascii="Times New Roman" w:eastAsiaTheme="minorEastAsia" w:hAnsi="Times New Roman" w:cs="Times New Roman"/>
              </w:rPr>
            </w:pPr>
            <w:r>
              <w:rPr>
                <w:rFonts w:ascii="Times New Roman" w:hAnsi="Times New Roman" w:cs="Times New Roman"/>
                <w:b/>
                <w:spacing w:val="-2"/>
                <w:sz w:val="24"/>
                <w:szCs w:val="24"/>
              </w:rPr>
              <w:t>11.</w:t>
            </w:r>
          </w:p>
        </w:tc>
        <w:tc>
          <w:tcPr>
            <w:tcW w:w="4347"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E00374">
            <w:pPr>
              <w:widowControl w:val="0"/>
              <w:tabs>
                <w:tab w:val="right" w:pos="8789"/>
              </w:tabs>
              <w:spacing w:after="0" w:line="240" w:lineRule="auto"/>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Интернет адреса</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FE2BBB" w:rsidRDefault="00FE2BBB">
            <w:pPr>
              <w:widowControl w:val="0"/>
              <w:tabs>
                <w:tab w:val="right" w:pos="8789"/>
              </w:tabs>
              <w:spacing w:after="0" w:line="240" w:lineRule="auto"/>
              <w:rPr>
                <w:rStyle w:val="FootnoteCharacters"/>
                <w:rFonts w:ascii="Times New Roman" w:hAnsi="Times New Roman" w:cs="Times New Roman"/>
                <w:sz w:val="24"/>
                <w:szCs w:val="24"/>
              </w:rPr>
            </w:pPr>
          </w:p>
        </w:tc>
      </w:tr>
    </w:tbl>
    <w:p w:rsidR="00FE2BBB" w:rsidRDefault="00FE2BBB">
      <w:pPr>
        <w:spacing w:after="0" w:line="240" w:lineRule="auto"/>
        <w:rPr>
          <w:rFonts w:ascii="Times New Roman" w:eastAsia="Times New Roman" w:hAnsi="Times New Roman" w:cs="Times New Roman"/>
          <w:b/>
          <w:i/>
          <w:sz w:val="24"/>
          <w:szCs w:val="24"/>
        </w:rPr>
      </w:pPr>
    </w:p>
    <w:p w:rsidR="00FE2BBB" w:rsidRDefault="00E00374">
      <w:pPr>
        <w:spacing w:after="0" w:line="240" w:lineRule="auto"/>
        <w:rPr>
          <w:rFonts w:ascii="Times New Roman" w:hAnsi="Times New Roman" w:cs="Times New Roman"/>
          <w:b/>
          <w:i/>
          <w:sz w:val="24"/>
          <w:szCs w:val="24"/>
        </w:rPr>
      </w:pPr>
      <w:r>
        <w:rPr>
          <w:rFonts w:ascii="Times New Roman" w:eastAsia="Times New Roman" w:hAnsi="Times New Roman" w:cs="Times New Roman"/>
          <w:b/>
          <w:i/>
          <w:sz w:val="24"/>
          <w:szCs w:val="24"/>
        </w:rPr>
        <w:t xml:space="preserve">  2. ПОДАЦИ О </w:t>
      </w:r>
      <w:r>
        <w:rPr>
          <w:rFonts w:ascii="Times New Roman" w:hAnsi="Times New Roman" w:cs="Times New Roman"/>
          <w:b/>
          <w:i/>
          <w:sz w:val="24"/>
          <w:szCs w:val="24"/>
        </w:rPr>
        <w:t>ЗАКОНСКОМ ЗАСТУПНИКУ</w:t>
      </w:r>
    </w:p>
    <w:tbl>
      <w:tblPr>
        <w:tblW w:w="9243" w:type="dxa"/>
        <w:tblInd w:w="109" w:type="dxa"/>
        <w:tblLayout w:type="fixed"/>
        <w:tblLook w:val="04A0"/>
      </w:tblPr>
      <w:tblGrid>
        <w:gridCol w:w="706"/>
        <w:gridCol w:w="4031"/>
        <w:gridCol w:w="4506"/>
      </w:tblGrid>
      <w:tr w:rsidR="00FE2BBB">
        <w:trPr>
          <w:trHeight w:val="568"/>
        </w:trPr>
        <w:tc>
          <w:tcPr>
            <w:tcW w:w="70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E00374">
            <w:pPr>
              <w:widowControl w:val="0"/>
              <w:tabs>
                <w:tab w:val="right" w:pos="8789"/>
              </w:tabs>
              <w:spacing w:after="0" w:line="240" w:lineRule="auto"/>
              <w:ind w:right="-108"/>
              <w:jc w:val="center"/>
              <w:rPr>
                <w:rFonts w:ascii="Times New Roman" w:eastAsiaTheme="minorEastAsia" w:hAnsi="Times New Roman" w:cs="Times New Roman"/>
                <w:b/>
                <w:spacing w:val="-2"/>
                <w:sz w:val="24"/>
                <w:szCs w:val="24"/>
              </w:rPr>
            </w:pPr>
            <w:r>
              <w:rPr>
                <w:rFonts w:ascii="Times New Roman" w:hAnsi="Times New Roman" w:cs="Times New Roman"/>
                <w:b/>
                <w:spacing w:val="-2"/>
                <w:sz w:val="24"/>
                <w:szCs w:val="24"/>
              </w:rPr>
              <w:t>12.</w:t>
            </w:r>
          </w:p>
        </w:tc>
        <w:tc>
          <w:tcPr>
            <w:tcW w:w="40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E00374">
            <w:pPr>
              <w:widowControl w:val="0"/>
              <w:tabs>
                <w:tab w:val="right" w:pos="8789"/>
              </w:tabs>
              <w:spacing w:after="0" w:line="240" w:lineRule="auto"/>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Име и презиме</w:t>
            </w:r>
          </w:p>
        </w:tc>
        <w:tc>
          <w:tcPr>
            <w:tcW w:w="450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FE2BBB" w:rsidRDefault="00FE2BBB">
            <w:pPr>
              <w:widowControl w:val="0"/>
              <w:tabs>
                <w:tab w:val="right" w:pos="8789"/>
              </w:tabs>
              <w:spacing w:after="0" w:line="240" w:lineRule="auto"/>
              <w:rPr>
                <w:rStyle w:val="FootnoteCharacters"/>
                <w:rFonts w:ascii="Times New Roman" w:hAnsi="Times New Roman" w:cs="Times New Roman"/>
                <w:sz w:val="24"/>
                <w:szCs w:val="24"/>
              </w:rPr>
            </w:pPr>
          </w:p>
        </w:tc>
      </w:tr>
      <w:tr w:rsidR="00FE2BBB">
        <w:trPr>
          <w:trHeight w:val="306"/>
        </w:trPr>
        <w:tc>
          <w:tcPr>
            <w:tcW w:w="70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E00374">
            <w:pPr>
              <w:widowControl w:val="0"/>
              <w:tabs>
                <w:tab w:val="right" w:pos="8789"/>
              </w:tabs>
              <w:spacing w:after="0" w:line="240" w:lineRule="auto"/>
              <w:ind w:right="-108"/>
              <w:jc w:val="center"/>
              <w:rPr>
                <w:rFonts w:ascii="Times New Roman" w:eastAsiaTheme="minorEastAsia" w:hAnsi="Times New Roman" w:cs="Times New Roman"/>
              </w:rPr>
            </w:pPr>
            <w:r>
              <w:rPr>
                <w:rFonts w:ascii="Times New Roman" w:hAnsi="Times New Roman" w:cs="Times New Roman"/>
                <w:b/>
                <w:spacing w:val="-2"/>
                <w:sz w:val="24"/>
                <w:szCs w:val="24"/>
              </w:rPr>
              <w:t>13.</w:t>
            </w:r>
          </w:p>
        </w:tc>
        <w:tc>
          <w:tcPr>
            <w:tcW w:w="40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E00374">
            <w:pPr>
              <w:widowControl w:val="0"/>
              <w:tabs>
                <w:tab w:val="right" w:pos="8789"/>
              </w:tabs>
              <w:spacing w:after="0" w:line="240" w:lineRule="auto"/>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Пол</w:t>
            </w:r>
          </w:p>
        </w:tc>
        <w:tc>
          <w:tcPr>
            <w:tcW w:w="4506" w:type="dxa"/>
            <w:tcBorders>
              <w:top w:val="single" w:sz="4" w:space="0" w:color="000000"/>
              <w:left w:val="single" w:sz="4" w:space="0" w:color="000000"/>
              <w:bottom w:val="single" w:sz="4" w:space="0" w:color="000000"/>
              <w:right w:val="single" w:sz="4" w:space="0" w:color="000000"/>
            </w:tcBorders>
            <w:vAlign w:val="center"/>
          </w:tcPr>
          <w:p w:rsidR="00FE2BBB" w:rsidRDefault="00E00374">
            <w:pPr>
              <w:pStyle w:val="ListParagraph"/>
              <w:widowControl w:val="0"/>
              <w:tabs>
                <w:tab w:val="right" w:pos="8789"/>
              </w:tabs>
              <w:spacing w:after="0" w:line="240" w:lineRule="auto"/>
              <w:rPr>
                <w:rStyle w:val="FootnoteCharacters"/>
                <w:rFonts w:ascii="Times New Roman" w:hAnsi="Times New Roman" w:cs="Times New Roman"/>
                <w:sz w:val="24"/>
                <w:szCs w:val="24"/>
              </w:rPr>
            </w:pPr>
            <w:r>
              <w:rPr>
                <w:rFonts w:ascii="Times New Roman" w:hAnsi="Times New Roman" w:cs="Times New Roman"/>
              </w:rPr>
              <w:t xml:space="preserve"> </w:t>
            </w:r>
            <w:r>
              <w:rPr>
                <w:rFonts w:ascii="Wingdings" w:eastAsia="Wingdings" w:hAnsi="Wingdings" w:cs="Wingdings"/>
                <w:sz w:val="24"/>
                <w:szCs w:val="24"/>
              </w:rPr>
              <w:t></w:t>
            </w:r>
            <w:r>
              <w:rPr>
                <w:rFonts w:ascii="Times New Roman" w:hAnsi="Times New Roman" w:cs="Times New Roman"/>
                <w:sz w:val="24"/>
                <w:szCs w:val="24"/>
              </w:rPr>
              <w:t xml:space="preserve"> мушки            </w:t>
            </w:r>
            <w:r>
              <w:rPr>
                <w:rFonts w:ascii="Wingdings" w:eastAsia="Wingdings" w:hAnsi="Wingdings" w:cs="Wingdings"/>
                <w:sz w:val="24"/>
                <w:szCs w:val="24"/>
              </w:rPr>
              <w:t></w:t>
            </w:r>
            <w:r>
              <w:rPr>
                <w:rFonts w:ascii="Times New Roman" w:hAnsi="Times New Roman" w:cs="Times New Roman"/>
                <w:sz w:val="24"/>
                <w:szCs w:val="24"/>
              </w:rPr>
              <w:t xml:space="preserve"> женски</w:t>
            </w:r>
          </w:p>
        </w:tc>
      </w:tr>
      <w:tr w:rsidR="00FE2BBB">
        <w:trPr>
          <w:trHeight w:val="161"/>
        </w:trPr>
        <w:tc>
          <w:tcPr>
            <w:tcW w:w="70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E00374">
            <w:pPr>
              <w:widowControl w:val="0"/>
              <w:tabs>
                <w:tab w:val="right" w:pos="8789"/>
              </w:tabs>
              <w:spacing w:after="0" w:line="240" w:lineRule="auto"/>
              <w:ind w:right="-108"/>
              <w:jc w:val="center"/>
              <w:rPr>
                <w:rFonts w:ascii="Times New Roman" w:hAnsi="Times New Roman" w:cs="Times New Roman"/>
                <w:b/>
                <w:spacing w:val="-2"/>
              </w:rPr>
            </w:pPr>
            <w:r>
              <w:rPr>
                <w:rFonts w:ascii="Times New Roman" w:hAnsi="Times New Roman" w:cs="Times New Roman"/>
                <w:b/>
                <w:spacing w:val="-2"/>
                <w:sz w:val="24"/>
                <w:szCs w:val="24"/>
              </w:rPr>
              <w:t>14.</w:t>
            </w:r>
          </w:p>
        </w:tc>
        <w:tc>
          <w:tcPr>
            <w:tcW w:w="40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E00374">
            <w:pPr>
              <w:widowControl w:val="0"/>
              <w:tabs>
                <w:tab w:val="right" w:pos="8789"/>
              </w:tabs>
              <w:spacing w:after="0" w:line="240" w:lineRule="auto"/>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Телефон</w:t>
            </w:r>
          </w:p>
        </w:tc>
        <w:tc>
          <w:tcPr>
            <w:tcW w:w="450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FE2BBB" w:rsidRDefault="00FE2BBB">
            <w:pPr>
              <w:widowControl w:val="0"/>
              <w:tabs>
                <w:tab w:val="right" w:pos="8789"/>
              </w:tabs>
              <w:spacing w:after="0" w:line="240" w:lineRule="auto"/>
              <w:rPr>
                <w:rStyle w:val="FootnoteCharacters"/>
                <w:rFonts w:ascii="Times New Roman" w:hAnsi="Times New Roman" w:cs="Times New Roman"/>
                <w:sz w:val="24"/>
                <w:szCs w:val="24"/>
              </w:rPr>
            </w:pPr>
          </w:p>
        </w:tc>
      </w:tr>
      <w:tr w:rsidR="00FE2BBB">
        <w:trPr>
          <w:trHeight w:val="150"/>
        </w:trPr>
        <w:tc>
          <w:tcPr>
            <w:tcW w:w="70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E00374">
            <w:pPr>
              <w:widowControl w:val="0"/>
              <w:tabs>
                <w:tab w:val="right" w:pos="8789"/>
              </w:tabs>
              <w:spacing w:after="0" w:line="240" w:lineRule="auto"/>
              <w:ind w:right="-108"/>
              <w:jc w:val="center"/>
              <w:rPr>
                <w:rFonts w:ascii="Times New Roman" w:eastAsiaTheme="minorEastAsia" w:hAnsi="Times New Roman" w:cs="Times New Roman"/>
              </w:rPr>
            </w:pPr>
            <w:r>
              <w:rPr>
                <w:rFonts w:ascii="Times New Roman" w:hAnsi="Times New Roman" w:cs="Times New Roman"/>
                <w:b/>
                <w:spacing w:val="-2"/>
                <w:sz w:val="24"/>
                <w:szCs w:val="24"/>
              </w:rPr>
              <w:t>15.</w:t>
            </w:r>
          </w:p>
        </w:tc>
        <w:tc>
          <w:tcPr>
            <w:tcW w:w="40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E00374">
            <w:pPr>
              <w:widowControl w:val="0"/>
              <w:tabs>
                <w:tab w:val="right" w:pos="8789"/>
              </w:tabs>
              <w:spacing w:after="0" w:line="240" w:lineRule="auto"/>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Мобилни телефон</w:t>
            </w:r>
          </w:p>
        </w:tc>
        <w:tc>
          <w:tcPr>
            <w:tcW w:w="450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FE2BBB" w:rsidRDefault="00FE2BBB">
            <w:pPr>
              <w:widowControl w:val="0"/>
              <w:tabs>
                <w:tab w:val="right" w:pos="8789"/>
              </w:tabs>
              <w:spacing w:after="0" w:line="240" w:lineRule="auto"/>
              <w:rPr>
                <w:rStyle w:val="FootnoteCharacters"/>
                <w:rFonts w:ascii="Times New Roman" w:hAnsi="Times New Roman" w:cs="Times New Roman"/>
                <w:sz w:val="24"/>
                <w:szCs w:val="24"/>
              </w:rPr>
            </w:pPr>
          </w:p>
        </w:tc>
      </w:tr>
      <w:tr w:rsidR="00FE2BBB">
        <w:trPr>
          <w:trHeight w:val="297"/>
        </w:trPr>
        <w:tc>
          <w:tcPr>
            <w:tcW w:w="70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E00374">
            <w:pPr>
              <w:widowControl w:val="0"/>
              <w:tabs>
                <w:tab w:val="right" w:pos="8789"/>
              </w:tabs>
              <w:spacing w:after="0" w:line="240" w:lineRule="auto"/>
              <w:ind w:right="-108"/>
              <w:jc w:val="center"/>
              <w:rPr>
                <w:rFonts w:ascii="Times New Roman" w:eastAsiaTheme="minorEastAsia" w:hAnsi="Times New Roman" w:cs="Times New Roman"/>
              </w:rPr>
            </w:pPr>
            <w:r>
              <w:rPr>
                <w:rFonts w:ascii="Times New Roman" w:hAnsi="Times New Roman" w:cs="Times New Roman"/>
                <w:b/>
                <w:spacing w:val="-2"/>
                <w:sz w:val="24"/>
                <w:szCs w:val="24"/>
              </w:rPr>
              <w:t>16.</w:t>
            </w:r>
          </w:p>
        </w:tc>
        <w:tc>
          <w:tcPr>
            <w:tcW w:w="40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E00374">
            <w:pPr>
              <w:widowControl w:val="0"/>
              <w:tabs>
                <w:tab w:val="right" w:pos="8789"/>
              </w:tabs>
              <w:spacing w:after="0" w:line="240" w:lineRule="auto"/>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Електронска пошта</w:t>
            </w:r>
          </w:p>
        </w:tc>
        <w:tc>
          <w:tcPr>
            <w:tcW w:w="450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FE2BBB" w:rsidRDefault="00FE2BBB">
            <w:pPr>
              <w:widowControl w:val="0"/>
              <w:tabs>
                <w:tab w:val="right" w:pos="8789"/>
              </w:tabs>
              <w:spacing w:after="0" w:line="240" w:lineRule="auto"/>
              <w:rPr>
                <w:rStyle w:val="FootnoteCharacters"/>
                <w:rFonts w:ascii="Times New Roman" w:hAnsi="Times New Roman" w:cs="Times New Roman"/>
                <w:sz w:val="24"/>
                <w:szCs w:val="24"/>
              </w:rPr>
            </w:pPr>
          </w:p>
        </w:tc>
      </w:tr>
    </w:tbl>
    <w:p w:rsidR="00FE2BBB" w:rsidRDefault="00FE2BBB">
      <w:pPr>
        <w:tabs>
          <w:tab w:val="right" w:pos="8789"/>
        </w:tabs>
        <w:spacing w:after="0" w:line="240" w:lineRule="auto"/>
        <w:jc w:val="both"/>
        <w:rPr>
          <w:rFonts w:ascii="Times New Roman" w:eastAsia="Times New Roman" w:hAnsi="Times New Roman" w:cs="Times New Roman"/>
          <w:b/>
          <w:spacing w:val="-2"/>
          <w:sz w:val="24"/>
          <w:szCs w:val="24"/>
        </w:rPr>
      </w:pPr>
    </w:p>
    <w:p w:rsidR="00FE2BBB" w:rsidRDefault="00E00374">
      <w:pPr>
        <w:tabs>
          <w:tab w:val="left" w:pos="1140"/>
        </w:tabs>
        <w:spacing w:after="0" w:line="240" w:lineRule="auto"/>
        <w:rPr>
          <w:rFonts w:ascii="Times New Roman" w:hAnsi="Times New Roman" w:cs="Times New Roman"/>
          <w:b/>
          <w:i/>
          <w:sz w:val="24"/>
          <w:szCs w:val="24"/>
        </w:rPr>
      </w:pPr>
      <w:r>
        <w:rPr>
          <w:rFonts w:ascii="Times New Roman" w:eastAsia="Times New Roman" w:hAnsi="Times New Roman" w:cs="Times New Roman"/>
          <w:b/>
          <w:i/>
          <w:sz w:val="24"/>
          <w:szCs w:val="24"/>
        </w:rPr>
        <w:t xml:space="preserve">  3. ПРОФИЛ ПРИВРЕДНОГ </w:t>
      </w:r>
      <w:r>
        <w:rPr>
          <w:rFonts w:ascii="Times New Roman" w:hAnsi="Times New Roman" w:cs="Times New Roman"/>
          <w:b/>
          <w:i/>
          <w:sz w:val="24"/>
          <w:szCs w:val="24"/>
        </w:rPr>
        <w:t>СУБЈЕКТА</w:t>
      </w:r>
    </w:p>
    <w:tbl>
      <w:tblPr>
        <w:tblW w:w="9266" w:type="dxa"/>
        <w:tblInd w:w="85" w:type="dxa"/>
        <w:tblLayout w:type="fixed"/>
        <w:tblLook w:val="04A0"/>
      </w:tblPr>
      <w:tblGrid>
        <w:gridCol w:w="732"/>
        <w:gridCol w:w="4049"/>
        <w:gridCol w:w="4485"/>
      </w:tblGrid>
      <w:tr w:rsidR="00FE2BBB">
        <w:trPr>
          <w:trHeight w:val="510"/>
        </w:trPr>
        <w:tc>
          <w:tcPr>
            <w:tcW w:w="73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E0037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404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E00374">
            <w:pPr>
              <w:widowControl w:val="0"/>
              <w:spacing w:after="0" w:line="240" w:lineRule="auto"/>
              <w:rPr>
                <w:rFonts w:ascii="Times New Roman" w:eastAsia="Times New Roman" w:hAnsi="Times New Roman" w:cs="Times New Roman"/>
                <w:b/>
                <w:spacing w:val="-2"/>
                <w:sz w:val="24"/>
                <w:szCs w:val="24"/>
              </w:rPr>
            </w:pPr>
            <w:r>
              <w:rPr>
                <w:rFonts w:ascii="Times New Roman" w:hAnsi="Times New Roman" w:cs="Times New Roman"/>
                <w:b/>
                <w:sz w:val="24"/>
                <w:szCs w:val="24"/>
              </w:rPr>
              <w:t>Година оснивања</w:t>
            </w:r>
          </w:p>
        </w:tc>
        <w:tc>
          <w:tcPr>
            <w:tcW w:w="44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FE2BBB" w:rsidRDefault="00FE2BBB">
            <w:pPr>
              <w:widowControl w:val="0"/>
              <w:tabs>
                <w:tab w:val="right" w:pos="8789"/>
              </w:tabs>
              <w:spacing w:after="0" w:line="240" w:lineRule="auto"/>
              <w:rPr>
                <w:rFonts w:ascii="Times New Roman" w:eastAsia="Times New Roman" w:hAnsi="Times New Roman" w:cs="Times New Roman"/>
                <w:b/>
                <w:spacing w:val="-2"/>
                <w:sz w:val="24"/>
                <w:szCs w:val="24"/>
              </w:rPr>
            </w:pPr>
          </w:p>
        </w:tc>
      </w:tr>
      <w:tr w:rsidR="00FE2BBB">
        <w:trPr>
          <w:trHeight w:val="189"/>
        </w:trPr>
        <w:tc>
          <w:tcPr>
            <w:tcW w:w="73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E00374">
            <w:pPr>
              <w:widowControl w:val="0"/>
              <w:spacing w:after="0" w:line="240" w:lineRule="auto"/>
              <w:jc w:val="center"/>
              <w:rPr>
                <w:rFonts w:ascii="Times New Roman" w:eastAsiaTheme="minorEastAsia" w:hAnsi="Times New Roman" w:cs="Times New Roman"/>
                <w:b/>
                <w:sz w:val="24"/>
                <w:szCs w:val="24"/>
              </w:rPr>
            </w:pPr>
            <w:r>
              <w:rPr>
                <w:rFonts w:ascii="Times New Roman" w:hAnsi="Times New Roman" w:cs="Times New Roman"/>
                <w:b/>
                <w:spacing w:val="-2"/>
                <w:sz w:val="24"/>
                <w:szCs w:val="24"/>
              </w:rPr>
              <w:t>18.</w:t>
            </w:r>
          </w:p>
        </w:tc>
        <w:tc>
          <w:tcPr>
            <w:tcW w:w="404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E00374">
            <w:pPr>
              <w:widowControl w:val="0"/>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Назив и шифра делатности</w:t>
            </w:r>
          </w:p>
        </w:tc>
        <w:tc>
          <w:tcPr>
            <w:tcW w:w="44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FE2BBB" w:rsidRDefault="00FE2BBB">
            <w:pPr>
              <w:widowControl w:val="0"/>
              <w:tabs>
                <w:tab w:val="right" w:pos="8789"/>
              </w:tabs>
              <w:spacing w:after="0" w:line="240" w:lineRule="auto"/>
              <w:rPr>
                <w:rFonts w:ascii="Times New Roman" w:eastAsia="Times New Roman" w:hAnsi="Times New Roman" w:cs="Times New Roman"/>
                <w:b/>
                <w:spacing w:val="-2"/>
                <w:sz w:val="24"/>
                <w:szCs w:val="24"/>
              </w:rPr>
            </w:pPr>
          </w:p>
          <w:p w:rsidR="00FE2BBB" w:rsidRDefault="00FE2BBB">
            <w:pPr>
              <w:widowControl w:val="0"/>
              <w:tabs>
                <w:tab w:val="right" w:pos="8789"/>
              </w:tabs>
              <w:spacing w:after="0" w:line="240" w:lineRule="auto"/>
              <w:rPr>
                <w:rFonts w:ascii="Times New Roman" w:eastAsia="Times New Roman" w:hAnsi="Times New Roman" w:cs="Times New Roman"/>
                <w:b/>
                <w:spacing w:val="-2"/>
                <w:sz w:val="24"/>
                <w:szCs w:val="24"/>
              </w:rPr>
            </w:pPr>
          </w:p>
        </w:tc>
      </w:tr>
      <w:tr w:rsidR="00FE2BBB">
        <w:trPr>
          <w:trHeight w:val="2556"/>
        </w:trPr>
        <w:tc>
          <w:tcPr>
            <w:tcW w:w="73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E00374">
            <w:pPr>
              <w:widowControl w:val="0"/>
              <w:spacing w:after="0" w:line="240" w:lineRule="auto"/>
              <w:jc w:val="center"/>
              <w:rPr>
                <w:rFonts w:ascii="Times New Roman" w:eastAsiaTheme="minorEastAsia" w:hAnsi="Times New Roman" w:cs="Times New Roman"/>
                <w:b/>
                <w:spacing w:val="-2"/>
                <w:sz w:val="24"/>
                <w:szCs w:val="24"/>
              </w:rPr>
            </w:pPr>
            <w:r>
              <w:rPr>
                <w:rFonts w:ascii="Times New Roman" w:hAnsi="Times New Roman" w:cs="Times New Roman"/>
                <w:b/>
                <w:spacing w:val="-2"/>
                <w:sz w:val="24"/>
                <w:szCs w:val="24"/>
              </w:rPr>
              <w:lastRenderedPageBreak/>
              <w:t>19.</w:t>
            </w:r>
          </w:p>
        </w:tc>
        <w:tc>
          <w:tcPr>
            <w:tcW w:w="404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E00374">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Према подацима из финансијског извештаја за 2020. годину привредни субјект је разврстан у:</w:t>
            </w:r>
          </w:p>
        </w:tc>
        <w:tc>
          <w:tcPr>
            <w:tcW w:w="4485" w:type="dxa"/>
            <w:tcBorders>
              <w:top w:val="single" w:sz="4" w:space="0" w:color="000000"/>
              <w:left w:val="single" w:sz="4" w:space="0" w:color="000000"/>
              <w:bottom w:val="single" w:sz="4" w:space="0" w:color="000000"/>
              <w:right w:val="single" w:sz="4" w:space="0" w:color="000000"/>
            </w:tcBorders>
            <w:vAlign w:val="center"/>
          </w:tcPr>
          <w:p w:rsidR="00FE2BBB" w:rsidRDefault="00FE2BBB">
            <w:pPr>
              <w:widowControl w:val="0"/>
              <w:tabs>
                <w:tab w:val="right" w:pos="8789"/>
              </w:tabs>
              <w:spacing w:after="0" w:line="240" w:lineRule="auto"/>
              <w:rPr>
                <w:rFonts w:ascii="Times New Roman" w:hAnsi="Times New Roman" w:cs="Times New Roman"/>
                <w:sz w:val="24"/>
                <w:szCs w:val="24"/>
              </w:rPr>
            </w:pPr>
          </w:p>
          <w:p w:rsidR="00FE2BBB" w:rsidRDefault="00E00374">
            <w:pPr>
              <w:widowControl w:val="0"/>
              <w:tabs>
                <w:tab w:val="right" w:pos="8789"/>
              </w:tabs>
              <w:spacing w:after="0" w:line="240" w:lineRule="auto"/>
              <w:rPr>
                <w:rFonts w:ascii="Times New Roman" w:hAnsi="Times New Roman" w:cs="Times New Roman"/>
                <w:sz w:val="24"/>
                <w:szCs w:val="24"/>
              </w:rPr>
            </w:pPr>
            <w:r>
              <w:rPr>
                <w:rFonts w:ascii="Wingdings" w:eastAsia="Wingdings" w:hAnsi="Wingdings" w:cs="Wingdings"/>
                <w:sz w:val="24"/>
                <w:szCs w:val="24"/>
              </w:rPr>
              <w:t></w:t>
            </w:r>
            <w:r>
              <w:rPr>
                <w:rFonts w:ascii="Times New Roman" w:hAnsi="Times New Roman" w:cs="Times New Roman"/>
                <w:sz w:val="24"/>
                <w:szCs w:val="24"/>
              </w:rPr>
              <w:t xml:space="preserve"> микро</w:t>
            </w:r>
          </w:p>
          <w:p w:rsidR="00FE2BBB" w:rsidRDefault="00FE2BBB">
            <w:pPr>
              <w:widowControl w:val="0"/>
              <w:tabs>
                <w:tab w:val="right" w:pos="8789"/>
              </w:tabs>
              <w:spacing w:after="0" w:line="240" w:lineRule="auto"/>
              <w:rPr>
                <w:rFonts w:ascii="Times New Roman" w:hAnsi="Times New Roman" w:cs="Times New Roman"/>
                <w:sz w:val="24"/>
                <w:szCs w:val="24"/>
              </w:rPr>
            </w:pPr>
          </w:p>
          <w:p w:rsidR="00FE2BBB" w:rsidRDefault="00E00374">
            <w:pPr>
              <w:widowControl w:val="0"/>
              <w:tabs>
                <w:tab w:val="right" w:pos="8789"/>
              </w:tabs>
              <w:spacing w:after="0" w:line="240" w:lineRule="auto"/>
              <w:rPr>
                <w:rFonts w:ascii="Times New Roman" w:hAnsi="Times New Roman" w:cs="Times New Roman"/>
                <w:sz w:val="24"/>
                <w:szCs w:val="24"/>
              </w:rPr>
            </w:pPr>
            <w:r>
              <w:rPr>
                <w:rFonts w:ascii="Wingdings" w:eastAsia="Wingdings" w:hAnsi="Wingdings" w:cs="Wingdings"/>
                <w:sz w:val="24"/>
                <w:szCs w:val="24"/>
              </w:rPr>
              <w:t></w:t>
            </w:r>
            <w:r>
              <w:rPr>
                <w:rFonts w:ascii="Times New Roman" w:hAnsi="Times New Roman" w:cs="Times New Roman"/>
                <w:sz w:val="24"/>
                <w:szCs w:val="24"/>
              </w:rPr>
              <w:t xml:space="preserve"> мало</w:t>
            </w:r>
          </w:p>
          <w:p w:rsidR="00FE2BBB" w:rsidRDefault="00FE2BBB">
            <w:pPr>
              <w:widowControl w:val="0"/>
              <w:tabs>
                <w:tab w:val="right" w:pos="8789"/>
              </w:tabs>
              <w:spacing w:after="0" w:line="240" w:lineRule="auto"/>
              <w:rPr>
                <w:rFonts w:ascii="Times New Roman" w:hAnsi="Times New Roman" w:cs="Times New Roman"/>
                <w:sz w:val="24"/>
                <w:szCs w:val="24"/>
              </w:rPr>
            </w:pPr>
          </w:p>
          <w:p w:rsidR="00FE2BBB" w:rsidRDefault="00E00374">
            <w:pPr>
              <w:widowControl w:val="0"/>
              <w:tabs>
                <w:tab w:val="right" w:pos="8789"/>
              </w:tabs>
              <w:spacing w:after="0" w:line="240" w:lineRule="auto"/>
              <w:rPr>
                <w:rFonts w:ascii="Times New Roman" w:hAnsi="Times New Roman" w:cs="Times New Roman"/>
                <w:sz w:val="24"/>
                <w:szCs w:val="24"/>
              </w:rPr>
            </w:pPr>
            <w:r>
              <w:rPr>
                <w:rFonts w:ascii="Wingdings" w:eastAsia="Wingdings" w:hAnsi="Wingdings" w:cs="Wingdings"/>
                <w:sz w:val="24"/>
                <w:szCs w:val="24"/>
              </w:rPr>
              <w:t></w:t>
            </w:r>
            <w:r>
              <w:rPr>
                <w:rFonts w:ascii="Times New Roman" w:hAnsi="Times New Roman" w:cs="Times New Roman"/>
                <w:sz w:val="24"/>
                <w:szCs w:val="24"/>
              </w:rPr>
              <w:t xml:space="preserve"> средње</w:t>
            </w:r>
          </w:p>
          <w:p w:rsidR="00FE2BBB" w:rsidRDefault="00FE2BBB">
            <w:pPr>
              <w:widowControl w:val="0"/>
              <w:tabs>
                <w:tab w:val="right" w:pos="8789"/>
              </w:tabs>
              <w:spacing w:after="0" w:line="240" w:lineRule="auto"/>
              <w:rPr>
                <w:rFonts w:ascii="Times New Roman" w:hAnsi="Times New Roman" w:cs="Times New Roman"/>
                <w:sz w:val="24"/>
                <w:szCs w:val="24"/>
              </w:rPr>
            </w:pPr>
          </w:p>
          <w:p w:rsidR="00FE2BBB" w:rsidRDefault="00E00374">
            <w:pPr>
              <w:widowControl w:val="0"/>
              <w:tabs>
                <w:tab w:val="right" w:pos="8789"/>
              </w:tabs>
              <w:spacing w:after="0" w:line="240" w:lineRule="auto"/>
              <w:rPr>
                <w:rFonts w:ascii="Times New Roman" w:hAnsi="Times New Roman" w:cs="Times New Roman"/>
                <w:sz w:val="24"/>
                <w:szCs w:val="24"/>
              </w:rPr>
            </w:pPr>
            <w:r>
              <w:rPr>
                <w:rFonts w:ascii="Wingdings" w:eastAsia="Wingdings" w:hAnsi="Wingdings" w:cs="Wingdings"/>
                <w:sz w:val="24"/>
                <w:szCs w:val="24"/>
              </w:rPr>
              <w:t></w:t>
            </w:r>
            <w:r>
              <w:rPr>
                <w:rFonts w:ascii="Times New Roman" w:hAnsi="Times New Roman" w:cs="Times New Roman"/>
                <w:sz w:val="24"/>
                <w:szCs w:val="24"/>
              </w:rPr>
              <w:t xml:space="preserve"> остало</w:t>
            </w:r>
            <w:r>
              <w:rPr>
                <w:rFonts w:ascii="Times New Roman" w:hAnsi="Times New Roman" w:cs="Times New Roman"/>
                <w:sz w:val="24"/>
                <w:szCs w:val="24"/>
              </w:rPr>
              <w:br/>
            </w:r>
          </w:p>
        </w:tc>
      </w:tr>
      <w:tr w:rsidR="00FE2BBB">
        <w:trPr>
          <w:trHeight w:val="1693"/>
        </w:trPr>
        <w:tc>
          <w:tcPr>
            <w:tcW w:w="73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E00374">
            <w:pPr>
              <w:widowControl w:val="0"/>
              <w:tabs>
                <w:tab w:val="right" w:pos="8789"/>
              </w:tabs>
              <w:spacing w:after="0" w:line="240" w:lineRule="auto"/>
              <w:jc w:val="center"/>
              <w:rPr>
                <w:rFonts w:ascii="Times New Roman" w:hAnsi="Times New Roman" w:cs="Times New Roman"/>
                <w:b/>
                <w:spacing w:val="-2"/>
                <w:sz w:val="24"/>
                <w:szCs w:val="24"/>
              </w:rPr>
            </w:pPr>
            <w:r>
              <w:rPr>
                <w:rFonts w:ascii="Times New Roman" w:hAnsi="Times New Roman" w:cs="Times New Roman"/>
                <w:b/>
                <w:spacing w:val="-2"/>
                <w:sz w:val="24"/>
                <w:szCs w:val="24"/>
              </w:rPr>
              <w:t>21.</w:t>
            </w:r>
          </w:p>
        </w:tc>
        <w:tc>
          <w:tcPr>
            <w:tcW w:w="404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E2BBB" w:rsidRDefault="00E00374">
            <w:pPr>
              <w:widowControl w:val="0"/>
              <w:tabs>
                <w:tab w:val="right" w:pos="8789"/>
              </w:tabs>
              <w:spacing w:after="0" w:line="240" w:lineRule="auto"/>
              <w:rPr>
                <w:rFonts w:ascii="Times New Roman" w:eastAsia="Times New Roman" w:hAnsi="Times New Roman" w:cs="Times New Roman"/>
                <w:b/>
                <w:spacing w:val="-2"/>
                <w:sz w:val="24"/>
                <w:szCs w:val="24"/>
              </w:rPr>
            </w:pPr>
            <w:r>
              <w:rPr>
                <w:rFonts w:ascii="Times New Roman" w:hAnsi="Times New Roman" w:cs="Times New Roman"/>
                <w:b/>
                <w:spacing w:val="-2"/>
                <w:sz w:val="24"/>
                <w:szCs w:val="24"/>
              </w:rPr>
              <w:t>Опис делатности</w:t>
            </w:r>
          </w:p>
        </w:tc>
        <w:tc>
          <w:tcPr>
            <w:tcW w:w="44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FE2BBB" w:rsidRDefault="00FE2BBB">
            <w:pPr>
              <w:widowControl w:val="0"/>
              <w:tabs>
                <w:tab w:val="right" w:pos="8789"/>
              </w:tabs>
              <w:spacing w:after="0" w:line="240" w:lineRule="auto"/>
              <w:rPr>
                <w:rFonts w:ascii="Times New Roman" w:eastAsia="Times New Roman" w:hAnsi="Times New Roman" w:cs="Times New Roman"/>
                <w:b/>
                <w:spacing w:val="-2"/>
                <w:sz w:val="24"/>
                <w:szCs w:val="24"/>
              </w:rPr>
            </w:pPr>
          </w:p>
        </w:tc>
      </w:tr>
    </w:tbl>
    <w:p w:rsidR="00FE2BBB" w:rsidRDefault="00FE2BBB">
      <w:pPr>
        <w:spacing w:after="0"/>
        <w:rPr>
          <w:rFonts w:ascii="Times New Roman" w:hAnsi="Times New Roman" w:cs="Times New Roman"/>
          <w:b/>
          <w:sz w:val="24"/>
          <w:szCs w:val="24"/>
        </w:rPr>
      </w:pPr>
    </w:p>
    <w:p w:rsidR="00FE2BBB" w:rsidRDefault="00FE2BBB">
      <w:pPr>
        <w:spacing w:after="0"/>
        <w:rPr>
          <w:rFonts w:ascii="Times New Roman" w:eastAsia="Times New Roman" w:hAnsi="Times New Roman" w:cs="Times New Roman"/>
          <w:b/>
          <w:iCs/>
          <w:sz w:val="24"/>
          <w:szCs w:val="24"/>
        </w:rPr>
      </w:pPr>
    </w:p>
    <w:p w:rsidR="00FE2BBB" w:rsidRDefault="00E00374">
      <w:pPr>
        <w:spacing w:after="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4. ВРСТЕ МЕРА ЗА КОЈЕ СЕ НУДИ УСЛУГА (Испред појединачне мере за коју се конкурише уписати Х)</w:t>
      </w:r>
    </w:p>
    <w:tbl>
      <w:tblPr>
        <w:tblStyle w:val="TableGrid"/>
        <w:tblW w:w="9351" w:type="dxa"/>
        <w:tblLayout w:type="fixed"/>
        <w:tblLook w:val="04A0"/>
      </w:tblPr>
      <w:tblGrid>
        <w:gridCol w:w="1435"/>
        <w:gridCol w:w="7916"/>
      </w:tblGrid>
      <w:tr w:rsidR="00FE2BBB">
        <w:tc>
          <w:tcPr>
            <w:tcW w:w="1435" w:type="dxa"/>
            <w:shd w:val="clear" w:color="auto" w:fill="FBE4D5" w:themeFill="accent2" w:themeFillTint="33"/>
            <w:vAlign w:val="center"/>
          </w:tcPr>
          <w:p w:rsidR="00FE2BBB" w:rsidRDefault="00FE2BBB">
            <w:pPr>
              <w:widowControl w:val="0"/>
              <w:spacing w:after="0" w:line="240" w:lineRule="auto"/>
              <w:jc w:val="center"/>
              <w:rPr>
                <w:rFonts w:ascii="Times New Roman" w:eastAsia="Times New Roman" w:hAnsi="Times New Roman" w:cs="Times New Roman"/>
                <w:b/>
                <w:iCs/>
                <w:sz w:val="24"/>
                <w:szCs w:val="24"/>
              </w:rPr>
            </w:pPr>
          </w:p>
        </w:tc>
        <w:tc>
          <w:tcPr>
            <w:tcW w:w="7915" w:type="dxa"/>
          </w:tcPr>
          <w:p w:rsidR="00FE2BBB" w:rsidRDefault="00E00374">
            <w:pPr>
              <w:widowControl w:val="0"/>
              <w:spacing w:after="0" w:line="240" w:lineRule="auto"/>
              <w:jc w:val="both"/>
              <w:rPr>
                <w:rFonts w:ascii="Times New Roman" w:eastAsia="Times New Roman" w:hAnsi="Times New Roman" w:cs="Times New Roman"/>
                <w:iCs/>
                <w:sz w:val="24"/>
                <w:szCs w:val="24"/>
              </w:rPr>
            </w:pPr>
            <w:r>
              <w:rPr>
                <w:rFonts w:ascii="Times New Roman" w:hAnsi="Times New Roman" w:cs="Times New Roman"/>
                <w:sz w:val="24"/>
                <w:szCs w:val="24"/>
              </w:rPr>
              <w:t>Уградња и набавка материјала за  термичку изолацију зидова, крова, таваница и осталих делова термичког омотача према негрејаном простору стамбених зграда и израда техничке документације за наведене радове</w:t>
            </w:r>
          </w:p>
        </w:tc>
      </w:tr>
      <w:tr w:rsidR="00FE2BBB">
        <w:tc>
          <w:tcPr>
            <w:tcW w:w="1435" w:type="dxa"/>
            <w:shd w:val="clear" w:color="auto" w:fill="FBE4D5" w:themeFill="accent2" w:themeFillTint="33"/>
            <w:vAlign w:val="center"/>
          </w:tcPr>
          <w:p w:rsidR="00FE2BBB" w:rsidRDefault="00FE2BBB">
            <w:pPr>
              <w:widowControl w:val="0"/>
              <w:spacing w:after="0" w:line="240" w:lineRule="auto"/>
              <w:jc w:val="center"/>
              <w:rPr>
                <w:rFonts w:ascii="Times New Roman" w:eastAsia="Times New Roman" w:hAnsi="Times New Roman" w:cs="Times New Roman"/>
                <w:b/>
                <w:iCs/>
                <w:sz w:val="24"/>
                <w:szCs w:val="24"/>
              </w:rPr>
            </w:pPr>
          </w:p>
        </w:tc>
        <w:tc>
          <w:tcPr>
            <w:tcW w:w="7915" w:type="dxa"/>
          </w:tcPr>
          <w:p w:rsidR="00FE2BBB" w:rsidRDefault="00E00374">
            <w:pPr>
              <w:widowControl w:val="0"/>
              <w:spacing w:after="0" w:line="240" w:lineRule="auto"/>
              <w:jc w:val="both"/>
              <w:rPr>
                <w:rFonts w:ascii="Times New Roman" w:hAnsi="Times New Roman" w:cs="Times New Roman"/>
                <w:bCs/>
                <w:sz w:val="24"/>
                <w:szCs w:val="24"/>
              </w:rPr>
            </w:pPr>
            <w:r>
              <w:rPr>
                <w:rFonts w:ascii="Times New Roman" w:eastAsia="Calibri" w:hAnsi="Times New Roman" w:cs="Times New Roman"/>
                <w:bCs/>
                <w:sz w:val="24"/>
                <w:szCs w:val="24"/>
              </w:rPr>
              <w:t>Замена (набака са уградњом) спољних прозора и врата и других транспарентних елемената термичког омотача са одговарајућим термичким својствима према негрејаним просторијама, на стамбеним зградама, са пратећим грађевинским радовима</w:t>
            </w:r>
          </w:p>
        </w:tc>
      </w:tr>
    </w:tbl>
    <w:p w:rsidR="00FE2BBB" w:rsidRDefault="00FE2BBB">
      <w:pPr>
        <w:spacing w:after="0"/>
        <w:rPr>
          <w:rFonts w:ascii="Times New Roman" w:eastAsia="Times New Roman" w:hAnsi="Times New Roman" w:cs="Times New Roman"/>
          <w:b/>
          <w:iCs/>
          <w:sz w:val="24"/>
          <w:szCs w:val="24"/>
        </w:rPr>
      </w:pPr>
    </w:p>
    <w:p w:rsidR="00FE2BBB" w:rsidRDefault="00FE2BBB">
      <w:pPr>
        <w:spacing w:after="0"/>
        <w:rPr>
          <w:rFonts w:ascii="Times New Roman" w:eastAsia="Times New Roman" w:hAnsi="Times New Roman" w:cs="Times New Roman"/>
          <w:b/>
          <w:iCs/>
          <w:sz w:val="24"/>
          <w:szCs w:val="24"/>
        </w:rPr>
      </w:pPr>
    </w:p>
    <w:p w:rsidR="00FE2BBB" w:rsidRDefault="00E00374">
      <w:pPr>
        <w:rPr>
          <w:rFonts w:ascii="Times New Roman" w:eastAsia="Times New Roman" w:hAnsi="Times New Roman" w:cs="Times New Roman"/>
          <w:b/>
          <w:iCs/>
          <w:sz w:val="24"/>
          <w:szCs w:val="24"/>
        </w:rPr>
      </w:pPr>
      <w:r>
        <w:br w:type="page"/>
      </w:r>
    </w:p>
    <w:p w:rsidR="00FE2BBB" w:rsidRDefault="00E00374">
      <w:pPr>
        <w:spacing w:after="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lastRenderedPageBreak/>
        <w:t xml:space="preserve">5. ЦЕНОВНИК </w:t>
      </w:r>
      <w:r>
        <w:rPr>
          <w:rFonts w:ascii="Times New Roman" w:eastAsia="Times New Roman" w:hAnsi="Times New Roman" w:cs="Times New Roman"/>
          <w:bCs/>
          <w:iCs/>
          <w:sz w:val="24"/>
          <w:szCs w:val="24"/>
        </w:rPr>
        <w:t>(попуњава се само за меру за коју се нуди услуга из дела 4)</w:t>
      </w:r>
    </w:p>
    <w:p w:rsidR="00FE2BBB" w:rsidRDefault="00E00374">
      <w:pPr>
        <w:spacing w:after="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Напомена – све цене морају бити дате у РСД са ПДВ-ом</w:t>
      </w:r>
    </w:p>
    <w:tbl>
      <w:tblPr>
        <w:tblStyle w:val="TableGrid"/>
        <w:tblW w:w="9518" w:type="dxa"/>
        <w:tblLayout w:type="fixed"/>
        <w:tblLook w:val="04A0"/>
      </w:tblPr>
      <w:tblGrid>
        <w:gridCol w:w="4938"/>
        <w:gridCol w:w="117"/>
        <w:gridCol w:w="1422"/>
        <w:gridCol w:w="52"/>
        <w:gridCol w:w="1325"/>
        <w:gridCol w:w="55"/>
        <w:gridCol w:w="1373"/>
        <w:gridCol w:w="236"/>
      </w:tblGrid>
      <w:tr w:rsidR="00FE2BBB">
        <w:trPr>
          <w:trHeight w:val="367"/>
        </w:trPr>
        <w:tc>
          <w:tcPr>
            <w:tcW w:w="9455" w:type="dxa"/>
            <w:gridSpan w:val="7"/>
            <w:shd w:val="clear" w:color="auto" w:fill="8EAADB" w:themeFill="accent1" w:themeFillTint="99"/>
          </w:tcPr>
          <w:p w:rsidR="00FE2BBB" w:rsidRDefault="00E00374">
            <w:pPr>
              <w:widowControl w:val="0"/>
              <w:tabs>
                <w:tab w:val="left" w:pos="360"/>
              </w:tabs>
              <w:spacing w:after="0" w:line="240" w:lineRule="auto"/>
              <w:rPr>
                <w:rFonts w:ascii="Times New Roman" w:hAnsi="Times New Roman" w:cs="Times New Roman"/>
                <w:sz w:val="24"/>
                <w:szCs w:val="24"/>
              </w:rPr>
            </w:pPr>
            <w:r>
              <w:rPr>
                <w:rFonts w:ascii="Times New Roman" w:eastAsia="Calibri" w:hAnsi="Times New Roman" w:cs="Times New Roman"/>
                <w:b/>
                <w:bCs/>
                <w:sz w:val="24"/>
                <w:szCs w:val="24"/>
              </w:rPr>
              <w:t xml:space="preserve">Мера 1. </w:t>
            </w:r>
            <w:r>
              <w:rPr>
                <w:rFonts w:ascii="Times New Roman" w:eastAsia="Calibri" w:hAnsi="Times New Roman" w:cs="Times New Roman"/>
                <w:sz w:val="24"/>
                <w:szCs w:val="24"/>
              </w:rPr>
              <w:t>Уградња и набавка материјала за  термичку изолацију зидова, крова, таваница и осталих делова термичког омотача према негрејаном простору стамбених зграда и израда техничке документације за наведене радове</w:t>
            </w:r>
          </w:p>
          <w:p w:rsidR="00FE2BBB" w:rsidRDefault="00E00374">
            <w:pPr>
              <w:pStyle w:val="ListParagraph"/>
              <w:widowControl w:val="0"/>
              <w:numPr>
                <w:ilvl w:val="0"/>
                <w:numId w:val="8"/>
              </w:numPr>
              <w:tabs>
                <w:tab w:val="left" w:pos="360"/>
              </w:tabs>
              <w:spacing w:after="0" w:line="240" w:lineRule="auto"/>
              <w:rPr>
                <w:rFonts w:ascii="Times New Roman" w:hAnsi="Times New Roman" w:cs="Times New Roman"/>
                <w:bCs/>
                <w:sz w:val="24"/>
                <w:szCs w:val="24"/>
              </w:rPr>
            </w:pPr>
            <w:r>
              <w:rPr>
                <w:rFonts w:ascii="Times New Roman" w:eastAsia="Calibri" w:hAnsi="Times New Roman" w:cs="Times New Roman"/>
                <w:bCs/>
                <w:sz w:val="24"/>
                <w:szCs w:val="24"/>
              </w:rPr>
              <w:t>минимална дебљина за термичку изолацију износи 10 cm, осим уколико нема  техничких могућности да се постави та дебљина изолације</w:t>
            </w:r>
          </w:p>
          <w:p w:rsidR="00FE2BBB" w:rsidRDefault="00FE2BBB">
            <w:pPr>
              <w:widowControl w:val="0"/>
              <w:tabs>
                <w:tab w:val="left" w:pos="1260"/>
              </w:tabs>
              <w:spacing w:after="0" w:line="276" w:lineRule="auto"/>
              <w:jc w:val="both"/>
              <w:rPr>
                <w:rFonts w:ascii="Times New Roman" w:hAnsi="Times New Roman" w:cs="Times New Roman"/>
                <w:sz w:val="24"/>
                <w:szCs w:val="24"/>
              </w:rPr>
            </w:pPr>
          </w:p>
        </w:tc>
        <w:tc>
          <w:tcPr>
            <w:tcW w:w="63" w:type="dxa"/>
            <w:tcBorders>
              <w:top w:val="nil"/>
              <w:left w:val="nil"/>
              <w:bottom w:val="nil"/>
              <w:right w:val="nil"/>
            </w:tcBorders>
          </w:tcPr>
          <w:p w:rsidR="00FE2BBB" w:rsidRDefault="00FE2BBB">
            <w:pPr>
              <w:widowControl w:val="0"/>
              <w:spacing w:after="0" w:line="240" w:lineRule="auto"/>
              <w:rPr>
                <w:rFonts w:ascii="Calibri" w:eastAsia="Calibri" w:hAnsi="Calibri"/>
              </w:rPr>
            </w:pPr>
          </w:p>
        </w:tc>
      </w:tr>
      <w:tr w:rsidR="00FE2BBB">
        <w:trPr>
          <w:trHeight w:val="367"/>
        </w:trPr>
        <w:tc>
          <w:tcPr>
            <w:tcW w:w="5035" w:type="dxa"/>
            <w:shd w:val="clear" w:color="auto" w:fill="B4C6E7" w:themeFill="accent1" w:themeFillTint="66"/>
          </w:tcPr>
          <w:p w:rsidR="00FE2BBB" w:rsidRDefault="00E00374">
            <w:pPr>
              <w:widowControl w:val="0"/>
              <w:spacing w:after="0" w:line="276" w:lineRule="auto"/>
              <w:contextualSpacing/>
              <w:jc w:val="center"/>
              <w:rPr>
                <w:rFonts w:ascii="Times New Roman" w:hAnsi="Times New Roman" w:cs="Times New Roman"/>
                <w:bCs/>
              </w:rPr>
            </w:pPr>
            <w:r>
              <w:rPr>
                <w:rFonts w:ascii="Times New Roman" w:eastAsia="Calibri" w:hAnsi="Times New Roman" w:cs="Times New Roman"/>
                <w:bCs/>
              </w:rPr>
              <w:t>Назив производа</w:t>
            </w:r>
          </w:p>
        </w:tc>
        <w:tc>
          <w:tcPr>
            <w:tcW w:w="1619" w:type="dxa"/>
            <w:gridSpan w:val="3"/>
            <w:shd w:val="clear" w:color="auto" w:fill="B4C6E7" w:themeFill="accent1" w:themeFillTint="66"/>
          </w:tcPr>
          <w:p w:rsidR="00FE2BBB" w:rsidRDefault="00E00374">
            <w:pPr>
              <w:widowControl w:val="0"/>
              <w:spacing w:after="0" w:line="276" w:lineRule="auto"/>
              <w:contextualSpacing/>
              <w:jc w:val="center"/>
              <w:rPr>
                <w:rFonts w:ascii="Times New Roman" w:hAnsi="Times New Roman" w:cs="Times New Roman"/>
                <w:bCs/>
              </w:rPr>
            </w:pPr>
            <w:r>
              <w:rPr>
                <w:rFonts w:ascii="Times New Roman" w:eastAsia="Calibri" w:hAnsi="Times New Roman" w:cs="Times New Roman"/>
              </w:rPr>
              <w:t>Цена материјала по метру квадратном</w:t>
            </w:r>
          </w:p>
        </w:tc>
        <w:tc>
          <w:tcPr>
            <w:tcW w:w="1348" w:type="dxa"/>
            <w:shd w:val="clear" w:color="auto" w:fill="B4C6E7" w:themeFill="accent1" w:themeFillTint="66"/>
          </w:tcPr>
          <w:p w:rsidR="00FE2BBB" w:rsidRDefault="00E00374">
            <w:pPr>
              <w:widowControl w:val="0"/>
              <w:spacing w:after="0" w:line="276" w:lineRule="auto"/>
              <w:contextualSpacing/>
              <w:jc w:val="center"/>
              <w:rPr>
                <w:rFonts w:ascii="Times New Roman" w:hAnsi="Times New Roman" w:cs="Times New Roman"/>
              </w:rPr>
            </w:pPr>
            <w:r>
              <w:rPr>
                <w:rFonts w:ascii="Times New Roman" w:eastAsia="Calibri" w:hAnsi="Times New Roman" w:cs="Times New Roman"/>
              </w:rPr>
              <w:t>Цена уградње</w:t>
            </w:r>
          </w:p>
          <w:p w:rsidR="00FE2BBB" w:rsidRDefault="00E00374">
            <w:pPr>
              <w:widowControl w:val="0"/>
              <w:spacing w:after="0" w:line="276" w:lineRule="auto"/>
              <w:contextualSpacing/>
              <w:jc w:val="center"/>
              <w:rPr>
                <w:rFonts w:ascii="Times New Roman" w:hAnsi="Times New Roman" w:cs="Times New Roman"/>
                <w:bCs/>
              </w:rPr>
            </w:pPr>
            <w:r>
              <w:rPr>
                <w:rFonts w:ascii="Times New Roman" w:eastAsia="Calibri" w:hAnsi="Times New Roman" w:cs="Times New Roman"/>
              </w:rPr>
              <w:t>по метру квадратном</w:t>
            </w:r>
          </w:p>
        </w:tc>
        <w:tc>
          <w:tcPr>
            <w:tcW w:w="1453" w:type="dxa"/>
            <w:gridSpan w:val="2"/>
            <w:shd w:val="clear" w:color="auto" w:fill="B4C6E7" w:themeFill="accent1" w:themeFillTint="66"/>
          </w:tcPr>
          <w:p w:rsidR="00FE2BBB" w:rsidRDefault="00E00374">
            <w:pPr>
              <w:widowControl w:val="0"/>
              <w:spacing w:after="0" w:line="276" w:lineRule="auto"/>
              <w:contextualSpacing/>
              <w:jc w:val="center"/>
              <w:rPr>
                <w:rFonts w:ascii="Times New Roman" w:hAnsi="Times New Roman" w:cs="Times New Roman"/>
              </w:rPr>
            </w:pPr>
            <w:r>
              <w:rPr>
                <w:rFonts w:ascii="Times New Roman" w:eastAsia="Calibri" w:hAnsi="Times New Roman" w:cs="Times New Roman"/>
              </w:rPr>
              <w:t>Укупна цена</w:t>
            </w:r>
          </w:p>
          <w:p w:rsidR="00FE2BBB" w:rsidRDefault="00E00374">
            <w:pPr>
              <w:widowControl w:val="0"/>
              <w:spacing w:after="0" w:line="276" w:lineRule="auto"/>
              <w:contextualSpacing/>
              <w:jc w:val="center"/>
              <w:rPr>
                <w:rFonts w:ascii="Times New Roman" w:hAnsi="Times New Roman" w:cs="Times New Roman"/>
                <w:bCs/>
              </w:rPr>
            </w:pPr>
            <w:r>
              <w:rPr>
                <w:rFonts w:ascii="Times New Roman" w:eastAsia="Calibri" w:hAnsi="Times New Roman" w:cs="Times New Roman"/>
              </w:rPr>
              <w:t>по метру квадратном</w:t>
            </w:r>
          </w:p>
        </w:tc>
        <w:tc>
          <w:tcPr>
            <w:tcW w:w="63" w:type="dxa"/>
            <w:tcBorders>
              <w:top w:val="nil"/>
              <w:left w:val="nil"/>
              <w:bottom w:val="nil"/>
              <w:right w:val="nil"/>
            </w:tcBorders>
          </w:tcPr>
          <w:p w:rsidR="00FE2BBB" w:rsidRDefault="00FE2BBB">
            <w:pPr>
              <w:widowControl w:val="0"/>
              <w:spacing w:after="0" w:line="240" w:lineRule="auto"/>
              <w:rPr>
                <w:rFonts w:ascii="Calibri" w:eastAsia="Calibri" w:hAnsi="Calibri"/>
              </w:rPr>
            </w:pPr>
          </w:p>
        </w:tc>
      </w:tr>
      <w:tr w:rsidR="00FE2BBB">
        <w:trPr>
          <w:trHeight w:val="355"/>
        </w:trPr>
        <w:tc>
          <w:tcPr>
            <w:tcW w:w="5035" w:type="dxa"/>
          </w:tcPr>
          <w:p w:rsidR="00FE2BBB" w:rsidRDefault="00E00374">
            <w:pPr>
              <w:widowControl w:val="0"/>
              <w:spacing w:after="0" w:line="276" w:lineRule="auto"/>
              <w:ind w:right="-108"/>
              <w:contextualSpacing/>
              <w:rPr>
                <w:rFonts w:ascii="Times New Roman" w:hAnsi="Times New Roman" w:cs="Times New Roman"/>
              </w:rPr>
            </w:pPr>
            <w:r>
              <w:rPr>
                <w:rFonts w:ascii="Times New Roman" w:eastAsia="Calibri" w:hAnsi="Times New Roman" w:cs="Times New Roman"/>
              </w:rPr>
              <w:t>Контактна фасада са стиропором 10 cm по м²</w:t>
            </w:r>
          </w:p>
        </w:tc>
        <w:tc>
          <w:tcPr>
            <w:tcW w:w="1619" w:type="dxa"/>
            <w:gridSpan w:val="3"/>
            <w:shd w:val="clear" w:color="auto" w:fill="FBE4D5" w:themeFill="accent2" w:themeFillTint="33"/>
          </w:tcPr>
          <w:p w:rsidR="00FE2BBB" w:rsidRDefault="00FE2BBB">
            <w:pPr>
              <w:widowControl w:val="0"/>
              <w:spacing w:after="0" w:line="276" w:lineRule="auto"/>
              <w:contextualSpacing/>
              <w:jc w:val="both"/>
              <w:rPr>
                <w:rFonts w:ascii="Times New Roman" w:hAnsi="Times New Roman" w:cs="Times New Roman"/>
              </w:rPr>
            </w:pPr>
          </w:p>
        </w:tc>
        <w:tc>
          <w:tcPr>
            <w:tcW w:w="1348" w:type="dxa"/>
            <w:shd w:val="clear" w:color="auto" w:fill="FBE4D5" w:themeFill="accent2" w:themeFillTint="33"/>
          </w:tcPr>
          <w:p w:rsidR="00FE2BBB" w:rsidRDefault="00FE2BBB">
            <w:pPr>
              <w:widowControl w:val="0"/>
              <w:spacing w:after="0" w:line="276" w:lineRule="auto"/>
              <w:contextualSpacing/>
              <w:jc w:val="both"/>
              <w:rPr>
                <w:rFonts w:ascii="Times New Roman" w:hAnsi="Times New Roman" w:cs="Times New Roman"/>
              </w:rPr>
            </w:pPr>
          </w:p>
        </w:tc>
        <w:tc>
          <w:tcPr>
            <w:tcW w:w="1453" w:type="dxa"/>
            <w:gridSpan w:val="2"/>
            <w:shd w:val="clear" w:color="auto" w:fill="FBE4D5" w:themeFill="accent2" w:themeFillTint="33"/>
          </w:tcPr>
          <w:p w:rsidR="00FE2BBB" w:rsidRDefault="00FE2BBB">
            <w:pPr>
              <w:widowControl w:val="0"/>
              <w:spacing w:after="0" w:line="276" w:lineRule="auto"/>
              <w:contextualSpacing/>
              <w:jc w:val="both"/>
              <w:rPr>
                <w:rFonts w:ascii="Times New Roman" w:hAnsi="Times New Roman" w:cs="Times New Roman"/>
              </w:rPr>
            </w:pPr>
          </w:p>
        </w:tc>
        <w:tc>
          <w:tcPr>
            <w:tcW w:w="63" w:type="dxa"/>
            <w:tcBorders>
              <w:top w:val="nil"/>
              <w:left w:val="nil"/>
              <w:bottom w:val="nil"/>
              <w:right w:val="nil"/>
            </w:tcBorders>
          </w:tcPr>
          <w:p w:rsidR="00FE2BBB" w:rsidRDefault="00FE2BBB">
            <w:pPr>
              <w:widowControl w:val="0"/>
              <w:spacing w:after="0" w:line="240" w:lineRule="auto"/>
              <w:rPr>
                <w:rFonts w:ascii="Calibri" w:eastAsia="Calibri" w:hAnsi="Calibri"/>
              </w:rPr>
            </w:pPr>
          </w:p>
        </w:tc>
      </w:tr>
      <w:tr w:rsidR="00FE2BBB">
        <w:trPr>
          <w:trHeight w:val="355"/>
        </w:trPr>
        <w:tc>
          <w:tcPr>
            <w:tcW w:w="5035" w:type="dxa"/>
          </w:tcPr>
          <w:p w:rsidR="00FE2BBB" w:rsidRDefault="00E00374">
            <w:pPr>
              <w:widowControl w:val="0"/>
              <w:spacing w:after="0" w:line="276" w:lineRule="auto"/>
              <w:contextualSpacing/>
              <w:rPr>
                <w:rFonts w:ascii="Times New Roman" w:hAnsi="Times New Roman" w:cs="Times New Roman"/>
              </w:rPr>
            </w:pPr>
            <w:r>
              <w:rPr>
                <w:rFonts w:ascii="Times New Roman" w:eastAsia="Calibri" w:hAnsi="Times New Roman" w:cs="Times New Roman"/>
              </w:rPr>
              <w:t>Контактна фасада са каменом вуном 10 cm по м²</w:t>
            </w:r>
          </w:p>
        </w:tc>
        <w:tc>
          <w:tcPr>
            <w:tcW w:w="1619" w:type="dxa"/>
            <w:gridSpan w:val="3"/>
            <w:shd w:val="clear" w:color="auto" w:fill="FBE4D5" w:themeFill="accent2" w:themeFillTint="33"/>
          </w:tcPr>
          <w:p w:rsidR="00FE2BBB" w:rsidRDefault="00FE2BBB">
            <w:pPr>
              <w:widowControl w:val="0"/>
              <w:spacing w:after="0" w:line="276" w:lineRule="auto"/>
              <w:contextualSpacing/>
              <w:jc w:val="both"/>
              <w:rPr>
                <w:rFonts w:ascii="Times New Roman" w:hAnsi="Times New Roman" w:cs="Times New Roman"/>
              </w:rPr>
            </w:pPr>
          </w:p>
        </w:tc>
        <w:tc>
          <w:tcPr>
            <w:tcW w:w="1348" w:type="dxa"/>
            <w:shd w:val="clear" w:color="auto" w:fill="FBE4D5" w:themeFill="accent2" w:themeFillTint="33"/>
          </w:tcPr>
          <w:p w:rsidR="00FE2BBB" w:rsidRDefault="00FE2BBB">
            <w:pPr>
              <w:widowControl w:val="0"/>
              <w:spacing w:after="0" w:line="276" w:lineRule="auto"/>
              <w:contextualSpacing/>
              <w:jc w:val="both"/>
              <w:rPr>
                <w:rFonts w:ascii="Times New Roman" w:hAnsi="Times New Roman" w:cs="Times New Roman"/>
              </w:rPr>
            </w:pPr>
          </w:p>
        </w:tc>
        <w:tc>
          <w:tcPr>
            <w:tcW w:w="1453" w:type="dxa"/>
            <w:gridSpan w:val="2"/>
            <w:shd w:val="clear" w:color="auto" w:fill="FBE4D5" w:themeFill="accent2" w:themeFillTint="33"/>
          </w:tcPr>
          <w:p w:rsidR="00FE2BBB" w:rsidRDefault="00FE2BBB">
            <w:pPr>
              <w:widowControl w:val="0"/>
              <w:spacing w:after="0" w:line="276" w:lineRule="auto"/>
              <w:contextualSpacing/>
              <w:jc w:val="both"/>
              <w:rPr>
                <w:rFonts w:ascii="Times New Roman" w:hAnsi="Times New Roman" w:cs="Times New Roman"/>
              </w:rPr>
            </w:pPr>
          </w:p>
        </w:tc>
        <w:tc>
          <w:tcPr>
            <w:tcW w:w="63" w:type="dxa"/>
            <w:tcBorders>
              <w:top w:val="nil"/>
              <w:left w:val="nil"/>
              <w:bottom w:val="nil"/>
              <w:right w:val="nil"/>
            </w:tcBorders>
          </w:tcPr>
          <w:p w:rsidR="00FE2BBB" w:rsidRDefault="00FE2BBB">
            <w:pPr>
              <w:widowControl w:val="0"/>
              <w:spacing w:after="0" w:line="240" w:lineRule="auto"/>
              <w:rPr>
                <w:rFonts w:ascii="Calibri" w:eastAsia="Calibri" w:hAnsi="Calibri"/>
              </w:rPr>
            </w:pPr>
          </w:p>
        </w:tc>
      </w:tr>
      <w:tr w:rsidR="00FE2BBB">
        <w:trPr>
          <w:trHeight w:val="355"/>
        </w:trPr>
        <w:tc>
          <w:tcPr>
            <w:tcW w:w="5035" w:type="dxa"/>
          </w:tcPr>
          <w:p w:rsidR="00FE2BBB" w:rsidRDefault="00E00374">
            <w:pPr>
              <w:widowControl w:val="0"/>
              <w:spacing w:after="0" w:line="276" w:lineRule="auto"/>
              <w:contextualSpacing/>
              <w:rPr>
                <w:rFonts w:ascii="Times New Roman" w:hAnsi="Times New Roman" w:cs="Times New Roman"/>
              </w:rPr>
            </w:pPr>
            <w:r>
              <w:rPr>
                <w:rFonts w:ascii="Times New Roman" w:eastAsia="Calibri" w:hAnsi="Times New Roman" w:cs="Times New Roman"/>
              </w:rPr>
              <w:t>Изолација крова минералном вуном од 10 cm по м²</w:t>
            </w:r>
          </w:p>
        </w:tc>
        <w:tc>
          <w:tcPr>
            <w:tcW w:w="1619" w:type="dxa"/>
            <w:gridSpan w:val="3"/>
            <w:shd w:val="clear" w:color="auto" w:fill="FBE4D5" w:themeFill="accent2" w:themeFillTint="33"/>
          </w:tcPr>
          <w:p w:rsidR="00FE2BBB" w:rsidRDefault="00FE2BBB">
            <w:pPr>
              <w:widowControl w:val="0"/>
              <w:spacing w:after="0" w:line="276" w:lineRule="auto"/>
              <w:contextualSpacing/>
              <w:jc w:val="both"/>
              <w:rPr>
                <w:rFonts w:ascii="Times New Roman" w:hAnsi="Times New Roman" w:cs="Times New Roman"/>
              </w:rPr>
            </w:pPr>
          </w:p>
        </w:tc>
        <w:tc>
          <w:tcPr>
            <w:tcW w:w="1348" w:type="dxa"/>
            <w:shd w:val="clear" w:color="auto" w:fill="FBE4D5" w:themeFill="accent2" w:themeFillTint="33"/>
          </w:tcPr>
          <w:p w:rsidR="00FE2BBB" w:rsidRDefault="00FE2BBB">
            <w:pPr>
              <w:widowControl w:val="0"/>
              <w:spacing w:after="0" w:line="276" w:lineRule="auto"/>
              <w:contextualSpacing/>
              <w:jc w:val="both"/>
              <w:rPr>
                <w:rFonts w:ascii="Times New Roman" w:hAnsi="Times New Roman" w:cs="Times New Roman"/>
              </w:rPr>
            </w:pPr>
          </w:p>
        </w:tc>
        <w:tc>
          <w:tcPr>
            <w:tcW w:w="1453" w:type="dxa"/>
            <w:gridSpan w:val="2"/>
            <w:shd w:val="clear" w:color="auto" w:fill="FBE4D5" w:themeFill="accent2" w:themeFillTint="33"/>
          </w:tcPr>
          <w:p w:rsidR="00FE2BBB" w:rsidRDefault="00FE2BBB">
            <w:pPr>
              <w:widowControl w:val="0"/>
              <w:spacing w:after="0" w:line="276" w:lineRule="auto"/>
              <w:contextualSpacing/>
              <w:jc w:val="both"/>
              <w:rPr>
                <w:rFonts w:ascii="Times New Roman" w:hAnsi="Times New Roman" w:cs="Times New Roman"/>
              </w:rPr>
            </w:pPr>
          </w:p>
        </w:tc>
        <w:tc>
          <w:tcPr>
            <w:tcW w:w="63" w:type="dxa"/>
            <w:tcBorders>
              <w:top w:val="nil"/>
              <w:left w:val="nil"/>
              <w:bottom w:val="nil"/>
              <w:right w:val="nil"/>
            </w:tcBorders>
          </w:tcPr>
          <w:p w:rsidR="00FE2BBB" w:rsidRDefault="00FE2BBB">
            <w:pPr>
              <w:widowControl w:val="0"/>
              <w:spacing w:after="0" w:line="240" w:lineRule="auto"/>
              <w:rPr>
                <w:rFonts w:ascii="Calibri" w:eastAsia="Calibri" w:hAnsi="Calibri"/>
              </w:rPr>
            </w:pPr>
          </w:p>
        </w:tc>
      </w:tr>
      <w:tr w:rsidR="00FE2BBB">
        <w:trPr>
          <w:trHeight w:val="355"/>
        </w:trPr>
        <w:tc>
          <w:tcPr>
            <w:tcW w:w="5035" w:type="dxa"/>
          </w:tcPr>
          <w:p w:rsidR="00FE2BBB" w:rsidRDefault="00E00374">
            <w:pPr>
              <w:widowControl w:val="0"/>
              <w:spacing w:after="0" w:line="276" w:lineRule="auto"/>
              <w:contextualSpacing/>
              <w:rPr>
                <w:rFonts w:ascii="Times New Roman" w:hAnsi="Times New Roman" w:cs="Times New Roman"/>
              </w:rPr>
            </w:pPr>
            <w:r>
              <w:rPr>
                <w:rFonts w:ascii="Times New Roman" w:eastAsia="Calibri" w:hAnsi="Times New Roman" w:cs="Times New Roman"/>
              </w:rPr>
              <w:t>Рок важења цена: _____________</w:t>
            </w:r>
          </w:p>
        </w:tc>
        <w:tc>
          <w:tcPr>
            <w:tcW w:w="1619" w:type="dxa"/>
            <w:gridSpan w:val="3"/>
            <w:shd w:val="clear" w:color="auto" w:fill="FBE4D5" w:themeFill="accent2" w:themeFillTint="33"/>
          </w:tcPr>
          <w:p w:rsidR="00FE2BBB" w:rsidRDefault="00FE2BBB">
            <w:pPr>
              <w:widowControl w:val="0"/>
              <w:spacing w:after="0" w:line="276" w:lineRule="auto"/>
              <w:contextualSpacing/>
              <w:jc w:val="both"/>
              <w:rPr>
                <w:rFonts w:ascii="Times New Roman" w:hAnsi="Times New Roman" w:cs="Times New Roman"/>
              </w:rPr>
            </w:pPr>
          </w:p>
        </w:tc>
        <w:tc>
          <w:tcPr>
            <w:tcW w:w="1348" w:type="dxa"/>
            <w:shd w:val="clear" w:color="auto" w:fill="FBE4D5" w:themeFill="accent2" w:themeFillTint="33"/>
          </w:tcPr>
          <w:p w:rsidR="00FE2BBB" w:rsidRDefault="00FE2BBB">
            <w:pPr>
              <w:widowControl w:val="0"/>
              <w:spacing w:after="0" w:line="276" w:lineRule="auto"/>
              <w:contextualSpacing/>
              <w:jc w:val="both"/>
              <w:rPr>
                <w:rFonts w:ascii="Times New Roman" w:hAnsi="Times New Roman" w:cs="Times New Roman"/>
              </w:rPr>
            </w:pPr>
          </w:p>
        </w:tc>
        <w:tc>
          <w:tcPr>
            <w:tcW w:w="1453" w:type="dxa"/>
            <w:gridSpan w:val="2"/>
            <w:shd w:val="clear" w:color="auto" w:fill="FBE4D5" w:themeFill="accent2" w:themeFillTint="33"/>
          </w:tcPr>
          <w:p w:rsidR="00FE2BBB" w:rsidRDefault="00FE2BBB">
            <w:pPr>
              <w:widowControl w:val="0"/>
              <w:spacing w:after="0" w:line="276" w:lineRule="auto"/>
              <w:contextualSpacing/>
              <w:jc w:val="both"/>
              <w:rPr>
                <w:rFonts w:ascii="Times New Roman" w:hAnsi="Times New Roman" w:cs="Times New Roman"/>
              </w:rPr>
            </w:pPr>
          </w:p>
        </w:tc>
        <w:tc>
          <w:tcPr>
            <w:tcW w:w="63" w:type="dxa"/>
            <w:tcBorders>
              <w:top w:val="nil"/>
              <w:left w:val="nil"/>
              <w:bottom w:val="nil"/>
              <w:right w:val="nil"/>
            </w:tcBorders>
          </w:tcPr>
          <w:p w:rsidR="00FE2BBB" w:rsidRDefault="00FE2BBB">
            <w:pPr>
              <w:widowControl w:val="0"/>
              <w:spacing w:after="0" w:line="240" w:lineRule="auto"/>
              <w:rPr>
                <w:rFonts w:ascii="Calibri" w:eastAsia="Calibri" w:hAnsi="Calibri"/>
              </w:rPr>
            </w:pPr>
          </w:p>
        </w:tc>
      </w:tr>
      <w:tr w:rsidR="00FE2BBB">
        <w:trPr>
          <w:trHeight w:val="355"/>
        </w:trPr>
        <w:tc>
          <w:tcPr>
            <w:tcW w:w="5035" w:type="dxa"/>
          </w:tcPr>
          <w:p w:rsidR="00FE2BBB" w:rsidRDefault="00FE2BBB">
            <w:pPr>
              <w:widowControl w:val="0"/>
              <w:spacing w:after="0" w:line="276" w:lineRule="auto"/>
              <w:contextualSpacing/>
              <w:rPr>
                <w:rFonts w:ascii="Times New Roman" w:hAnsi="Times New Roman" w:cs="Times New Roman"/>
              </w:rPr>
            </w:pPr>
          </w:p>
        </w:tc>
        <w:tc>
          <w:tcPr>
            <w:tcW w:w="1619" w:type="dxa"/>
            <w:gridSpan w:val="3"/>
            <w:shd w:val="clear" w:color="auto" w:fill="FBE4D5" w:themeFill="accent2" w:themeFillTint="33"/>
          </w:tcPr>
          <w:p w:rsidR="00FE2BBB" w:rsidRDefault="00FE2BBB">
            <w:pPr>
              <w:widowControl w:val="0"/>
              <w:spacing w:after="0" w:line="276" w:lineRule="auto"/>
              <w:contextualSpacing/>
              <w:jc w:val="both"/>
              <w:rPr>
                <w:rFonts w:ascii="Times New Roman" w:hAnsi="Times New Roman" w:cs="Times New Roman"/>
              </w:rPr>
            </w:pPr>
          </w:p>
        </w:tc>
        <w:tc>
          <w:tcPr>
            <w:tcW w:w="1348" w:type="dxa"/>
            <w:shd w:val="clear" w:color="auto" w:fill="FBE4D5" w:themeFill="accent2" w:themeFillTint="33"/>
          </w:tcPr>
          <w:p w:rsidR="00FE2BBB" w:rsidRDefault="00FE2BBB">
            <w:pPr>
              <w:widowControl w:val="0"/>
              <w:spacing w:after="0" w:line="276" w:lineRule="auto"/>
              <w:contextualSpacing/>
              <w:jc w:val="both"/>
              <w:rPr>
                <w:rFonts w:ascii="Times New Roman" w:hAnsi="Times New Roman" w:cs="Times New Roman"/>
              </w:rPr>
            </w:pPr>
          </w:p>
        </w:tc>
        <w:tc>
          <w:tcPr>
            <w:tcW w:w="1453" w:type="dxa"/>
            <w:gridSpan w:val="2"/>
            <w:shd w:val="clear" w:color="auto" w:fill="FBE4D5" w:themeFill="accent2" w:themeFillTint="33"/>
          </w:tcPr>
          <w:p w:rsidR="00FE2BBB" w:rsidRDefault="00FE2BBB">
            <w:pPr>
              <w:widowControl w:val="0"/>
              <w:spacing w:after="0" w:line="276" w:lineRule="auto"/>
              <w:contextualSpacing/>
              <w:jc w:val="both"/>
              <w:rPr>
                <w:rFonts w:ascii="Times New Roman" w:hAnsi="Times New Roman" w:cs="Times New Roman"/>
              </w:rPr>
            </w:pPr>
          </w:p>
        </w:tc>
        <w:tc>
          <w:tcPr>
            <w:tcW w:w="63" w:type="dxa"/>
            <w:tcBorders>
              <w:top w:val="nil"/>
              <w:left w:val="nil"/>
              <w:bottom w:val="nil"/>
              <w:right w:val="nil"/>
            </w:tcBorders>
          </w:tcPr>
          <w:p w:rsidR="00FE2BBB" w:rsidRDefault="00FE2BBB">
            <w:pPr>
              <w:widowControl w:val="0"/>
              <w:spacing w:after="0" w:line="240" w:lineRule="auto"/>
              <w:rPr>
                <w:rFonts w:ascii="Calibri" w:eastAsia="Calibri" w:hAnsi="Calibri"/>
              </w:rPr>
            </w:pPr>
          </w:p>
        </w:tc>
      </w:tr>
      <w:tr w:rsidR="00FE2BBB">
        <w:trPr>
          <w:trHeight w:val="355"/>
        </w:trPr>
        <w:tc>
          <w:tcPr>
            <w:tcW w:w="5035" w:type="dxa"/>
          </w:tcPr>
          <w:p w:rsidR="00FE2BBB" w:rsidRDefault="00FE2BBB">
            <w:pPr>
              <w:widowControl w:val="0"/>
              <w:spacing w:after="0" w:line="276" w:lineRule="auto"/>
              <w:contextualSpacing/>
              <w:rPr>
                <w:rFonts w:ascii="Times New Roman" w:hAnsi="Times New Roman" w:cs="Times New Roman"/>
              </w:rPr>
            </w:pPr>
          </w:p>
        </w:tc>
        <w:tc>
          <w:tcPr>
            <w:tcW w:w="1619" w:type="dxa"/>
            <w:gridSpan w:val="3"/>
            <w:shd w:val="clear" w:color="auto" w:fill="FBE4D5" w:themeFill="accent2" w:themeFillTint="33"/>
          </w:tcPr>
          <w:p w:rsidR="00FE2BBB" w:rsidRDefault="00FE2BBB">
            <w:pPr>
              <w:widowControl w:val="0"/>
              <w:spacing w:after="0" w:line="276" w:lineRule="auto"/>
              <w:contextualSpacing/>
              <w:jc w:val="both"/>
              <w:rPr>
                <w:rFonts w:ascii="Times New Roman" w:hAnsi="Times New Roman" w:cs="Times New Roman"/>
              </w:rPr>
            </w:pPr>
          </w:p>
        </w:tc>
        <w:tc>
          <w:tcPr>
            <w:tcW w:w="1348" w:type="dxa"/>
            <w:shd w:val="clear" w:color="auto" w:fill="FBE4D5" w:themeFill="accent2" w:themeFillTint="33"/>
          </w:tcPr>
          <w:p w:rsidR="00FE2BBB" w:rsidRDefault="00FE2BBB">
            <w:pPr>
              <w:widowControl w:val="0"/>
              <w:spacing w:after="0" w:line="276" w:lineRule="auto"/>
              <w:contextualSpacing/>
              <w:jc w:val="both"/>
              <w:rPr>
                <w:rFonts w:ascii="Times New Roman" w:hAnsi="Times New Roman" w:cs="Times New Roman"/>
              </w:rPr>
            </w:pPr>
          </w:p>
        </w:tc>
        <w:tc>
          <w:tcPr>
            <w:tcW w:w="1453" w:type="dxa"/>
            <w:gridSpan w:val="2"/>
            <w:shd w:val="clear" w:color="auto" w:fill="FBE4D5" w:themeFill="accent2" w:themeFillTint="33"/>
          </w:tcPr>
          <w:p w:rsidR="00FE2BBB" w:rsidRDefault="00FE2BBB">
            <w:pPr>
              <w:widowControl w:val="0"/>
              <w:spacing w:after="0" w:line="276" w:lineRule="auto"/>
              <w:contextualSpacing/>
              <w:jc w:val="both"/>
              <w:rPr>
                <w:rFonts w:ascii="Times New Roman" w:hAnsi="Times New Roman" w:cs="Times New Roman"/>
              </w:rPr>
            </w:pPr>
          </w:p>
        </w:tc>
        <w:tc>
          <w:tcPr>
            <w:tcW w:w="63" w:type="dxa"/>
            <w:tcBorders>
              <w:top w:val="nil"/>
              <w:left w:val="nil"/>
              <w:bottom w:val="nil"/>
              <w:right w:val="nil"/>
            </w:tcBorders>
          </w:tcPr>
          <w:p w:rsidR="00FE2BBB" w:rsidRDefault="00FE2BBB">
            <w:pPr>
              <w:widowControl w:val="0"/>
              <w:spacing w:after="0" w:line="240" w:lineRule="auto"/>
              <w:rPr>
                <w:rFonts w:ascii="Calibri" w:eastAsia="Calibri" w:hAnsi="Calibri"/>
              </w:rPr>
            </w:pPr>
          </w:p>
        </w:tc>
      </w:tr>
      <w:tr w:rsidR="00FE2BBB">
        <w:trPr>
          <w:trHeight w:val="1767"/>
        </w:trPr>
        <w:tc>
          <w:tcPr>
            <w:tcW w:w="9518" w:type="dxa"/>
            <w:gridSpan w:val="8"/>
            <w:shd w:val="clear" w:color="auto" w:fill="8EAADB" w:themeFill="accent1" w:themeFillTint="99"/>
          </w:tcPr>
          <w:p w:rsidR="00FE2BBB" w:rsidRDefault="00E00374">
            <w:pPr>
              <w:widowControl w:val="0"/>
              <w:spacing w:after="0" w:line="276" w:lineRule="auto"/>
              <w:contextualSpacing/>
              <w:jc w:val="both"/>
              <w:rPr>
                <w:rFonts w:ascii="Times New Roman" w:hAnsi="Times New Roman" w:cs="Times New Roman"/>
              </w:rPr>
            </w:pPr>
            <w:r>
              <w:rPr>
                <w:rFonts w:ascii="Times New Roman" w:eastAsia="Times New Roman" w:hAnsi="Times New Roman" w:cs="Times New Roman"/>
                <w:b/>
                <w:bCs/>
                <w:iCs/>
              </w:rPr>
              <w:t xml:space="preserve">Мера 2. </w:t>
            </w:r>
            <w:r>
              <w:rPr>
                <w:rFonts w:ascii="Times New Roman" w:eastAsia="Calibri" w:hAnsi="Times New Roman" w:cs="Times New Roman"/>
                <w:bCs/>
                <w:iCs/>
                <w:sz w:val="24"/>
                <w:szCs w:val="24"/>
              </w:rPr>
              <w:t>замена (набака са уградњом) спољних прозора и врата и других транспарентних елемената термичког омотача са одговарајућим термичким својствима према негрејаним просторијама, на стамбеним зградама, са пратећим грађевинским радовима. Подразумевани прозор је ПВЦ прозор са U ≤ 1,5 W/m2K, беле боје без ролетни и комарника. Подразумевана врата су ПВЦ врата са  U ≤ 1,6 W/m2K, беле боје.</w:t>
            </w:r>
          </w:p>
        </w:tc>
      </w:tr>
      <w:tr w:rsidR="00FE2BBB">
        <w:trPr>
          <w:trHeight w:val="349"/>
        </w:trPr>
        <w:tc>
          <w:tcPr>
            <w:tcW w:w="5154" w:type="dxa"/>
            <w:gridSpan w:val="2"/>
            <w:shd w:val="clear" w:color="auto" w:fill="D9E2F3" w:themeFill="accent1" w:themeFillTint="33"/>
            <w:vAlign w:val="center"/>
          </w:tcPr>
          <w:p w:rsidR="00FE2BBB" w:rsidRDefault="00E00374">
            <w:pPr>
              <w:widowControl w:val="0"/>
              <w:spacing w:after="0" w:line="276" w:lineRule="auto"/>
              <w:contextualSpacing/>
              <w:jc w:val="both"/>
              <w:rPr>
                <w:rFonts w:ascii="Times New Roman" w:eastAsia="Times New Roman" w:hAnsi="Times New Roman" w:cs="Times New Roman"/>
                <w:bCs/>
                <w:iCs/>
              </w:rPr>
            </w:pPr>
            <w:r>
              <w:rPr>
                <w:rFonts w:ascii="Times New Roman" w:hAnsi="Times New Roman" w:cs="Times New Roman"/>
                <w:bCs/>
              </w:rPr>
              <w:t>Назив производа</w:t>
            </w:r>
          </w:p>
        </w:tc>
        <w:tc>
          <w:tcPr>
            <w:tcW w:w="1447" w:type="dxa"/>
            <w:shd w:val="clear" w:color="auto" w:fill="D9E2F3" w:themeFill="accent1" w:themeFillTint="33"/>
          </w:tcPr>
          <w:p w:rsidR="00FE2BBB" w:rsidRDefault="00E00374">
            <w:pPr>
              <w:widowControl w:val="0"/>
              <w:spacing w:after="0" w:line="276" w:lineRule="auto"/>
              <w:contextualSpacing/>
              <w:jc w:val="center"/>
              <w:rPr>
                <w:rFonts w:ascii="Times New Roman" w:eastAsia="Times New Roman" w:hAnsi="Times New Roman" w:cs="Times New Roman"/>
                <w:bCs/>
                <w:iCs/>
              </w:rPr>
            </w:pPr>
            <w:r>
              <w:rPr>
                <w:rFonts w:ascii="Times New Roman" w:hAnsi="Times New Roman" w:cs="Times New Roman"/>
              </w:rPr>
              <w:t>Цена материјала по метру квадратном</w:t>
            </w:r>
          </w:p>
        </w:tc>
        <w:tc>
          <w:tcPr>
            <w:tcW w:w="1457" w:type="dxa"/>
            <w:gridSpan w:val="3"/>
            <w:shd w:val="clear" w:color="auto" w:fill="D9E2F3" w:themeFill="accent1" w:themeFillTint="33"/>
          </w:tcPr>
          <w:p w:rsidR="00FE2BBB" w:rsidRDefault="00E00374">
            <w:pPr>
              <w:widowControl w:val="0"/>
              <w:spacing w:after="0" w:line="276" w:lineRule="auto"/>
              <w:contextualSpacing/>
              <w:jc w:val="center"/>
              <w:rPr>
                <w:rFonts w:ascii="Times New Roman" w:hAnsi="Times New Roman" w:cs="Times New Roman"/>
              </w:rPr>
            </w:pPr>
            <w:r>
              <w:rPr>
                <w:rFonts w:ascii="Times New Roman" w:eastAsia="Calibri" w:hAnsi="Times New Roman" w:cs="Times New Roman"/>
              </w:rPr>
              <w:t>Цена уградње</w:t>
            </w:r>
          </w:p>
          <w:p w:rsidR="00FE2BBB" w:rsidRDefault="00E00374">
            <w:pPr>
              <w:widowControl w:val="0"/>
              <w:spacing w:after="0" w:line="276" w:lineRule="auto"/>
              <w:contextualSpacing/>
              <w:jc w:val="center"/>
              <w:rPr>
                <w:rFonts w:ascii="Times New Roman" w:hAnsi="Times New Roman" w:cs="Times New Roman"/>
                <w:bCs/>
              </w:rPr>
            </w:pPr>
            <w:r>
              <w:rPr>
                <w:rFonts w:ascii="Times New Roman" w:eastAsia="Calibri" w:hAnsi="Times New Roman" w:cs="Times New Roman"/>
              </w:rPr>
              <w:t>по метру квадратном</w:t>
            </w:r>
          </w:p>
        </w:tc>
        <w:tc>
          <w:tcPr>
            <w:tcW w:w="1460" w:type="dxa"/>
            <w:gridSpan w:val="2"/>
            <w:shd w:val="clear" w:color="auto" w:fill="D9E2F3" w:themeFill="accent1" w:themeFillTint="33"/>
          </w:tcPr>
          <w:p w:rsidR="00FE2BBB" w:rsidRDefault="00E00374">
            <w:pPr>
              <w:widowControl w:val="0"/>
              <w:spacing w:after="0" w:line="276" w:lineRule="auto"/>
              <w:contextualSpacing/>
              <w:jc w:val="center"/>
              <w:rPr>
                <w:rFonts w:ascii="Times New Roman" w:hAnsi="Times New Roman" w:cs="Times New Roman"/>
              </w:rPr>
            </w:pPr>
            <w:r>
              <w:rPr>
                <w:rFonts w:ascii="Times New Roman" w:eastAsia="Calibri" w:hAnsi="Times New Roman" w:cs="Times New Roman"/>
              </w:rPr>
              <w:t>Укупна цена</w:t>
            </w:r>
          </w:p>
          <w:p w:rsidR="00FE2BBB" w:rsidRDefault="00E00374">
            <w:pPr>
              <w:widowControl w:val="0"/>
              <w:spacing w:after="0" w:line="276" w:lineRule="auto"/>
              <w:contextualSpacing/>
              <w:jc w:val="center"/>
              <w:rPr>
                <w:rFonts w:ascii="Times New Roman" w:eastAsia="Times New Roman" w:hAnsi="Times New Roman" w:cs="Times New Roman"/>
                <w:bCs/>
                <w:iCs/>
              </w:rPr>
            </w:pPr>
            <w:r>
              <w:rPr>
                <w:rFonts w:ascii="Times New Roman" w:hAnsi="Times New Roman" w:cs="Times New Roman"/>
              </w:rPr>
              <w:t>по метру квадратном</w:t>
            </w:r>
          </w:p>
        </w:tc>
      </w:tr>
      <w:tr w:rsidR="00FE2BBB">
        <w:trPr>
          <w:trHeight w:val="360"/>
        </w:trPr>
        <w:tc>
          <w:tcPr>
            <w:tcW w:w="5154" w:type="dxa"/>
            <w:gridSpan w:val="2"/>
          </w:tcPr>
          <w:p w:rsidR="00FE2BBB" w:rsidRDefault="00FE2BBB">
            <w:pPr>
              <w:widowControl w:val="0"/>
              <w:spacing w:after="0" w:line="276" w:lineRule="auto"/>
              <w:contextualSpacing/>
              <w:rPr>
                <w:rFonts w:ascii="Times New Roman" w:hAnsi="Times New Roman" w:cs="Times New Roman"/>
                <w:highlight w:val="yellow"/>
              </w:rPr>
            </w:pPr>
          </w:p>
        </w:tc>
        <w:tc>
          <w:tcPr>
            <w:tcW w:w="1447" w:type="dxa"/>
            <w:shd w:val="clear" w:color="auto" w:fill="FBE4D5" w:themeFill="accent2" w:themeFillTint="33"/>
          </w:tcPr>
          <w:p w:rsidR="00FE2BBB" w:rsidRDefault="00FE2BBB">
            <w:pPr>
              <w:widowControl w:val="0"/>
              <w:spacing w:after="0" w:line="276" w:lineRule="auto"/>
              <w:contextualSpacing/>
              <w:jc w:val="both"/>
              <w:rPr>
                <w:rFonts w:ascii="Times New Roman" w:hAnsi="Times New Roman" w:cs="Times New Roman"/>
                <w:highlight w:val="yellow"/>
              </w:rPr>
            </w:pPr>
          </w:p>
        </w:tc>
        <w:tc>
          <w:tcPr>
            <w:tcW w:w="1457" w:type="dxa"/>
            <w:gridSpan w:val="3"/>
            <w:shd w:val="clear" w:color="auto" w:fill="FBE4D5" w:themeFill="accent2" w:themeFillTint="33"/>
          </w:tcPr>
          <w:p w:rsidR="00FE2BBB" w:rsidRDefault="00FE2BBB">
            <w:pPr>
              <w:widowControl w:val="0"/>
              <w:spacing w:after="0" w:line="276" w:lineRule="auto"/>
              <w:contextualSpacing/>
              <w:jc w:val="both"/>
              <w:rPr>
                <w:rFonts w:ascii="Times New Roman" w:hAnsi="Times New Roman" w:cs="Times New Roman"/>
                <w:color w:val="FF0000"/>
                <w:highlight w:val="yellow"/>
              </w:rPr>
            </w:pPr>
          </w:p>
        </w:tc>
        <w:tc>
          <w:tcPr>
            <w:tcW w:w="1460" w:type="dxa"/>
            <w:gridSpan w:val="2"/>
            <w:shd w:val="clear" w:color="auto" w:fill="FBE4D5" w:themeFill="accent2" w:themeFillTint="33"/>
          </w:tcPr>
          <w:p w:rsidR="00FE2BBB" w:rsidRDefault="00FE2BBB">
            <w:pPr>
              <w:widowControl w:val="0"/>
              <w:spacing w:after="0" w:line="276" w:lineRule="auto"/>
              <w:contextualSpacing/>
              <w:jc w:val="both"/>
              <w:rPr>
                <w:rFonts w:ascii="Times New Roman" w:hAnsi="Times New Roman" w:cs="Times New Roman"/>
                <w:color w:val="FF0000"/>
                <w:highlight w:val="yellow"/>
              </w:rPr>
            </w:pPr>
          </w:p>
        </w:tc>
      </w:tr>
      <w:tr w:rsidR="00FE2BBB">
        <w:trPr>
          <w:trHeight w:val="360"/>
        </w:trPr>
        <w:tc>
          <w:tcPr>
            <w:tcW w:w="5154" w:type="dxa"/>
            <w:gridSpan w:val="2"/>
          </w:tcPr>
          <w:p w:rsidR="00FE2BBB" w:rsidRDefault="00E00374">
            <w:pPr>
              <w:widowControl w:val="0"/>
              <w:spacing w:after="0" w:line="276" w:lineRule="auto"/>
              <w:contextualSpacing/>
              <w:rPr>
                <w:rFonts w:ascii="Times New Roman" w:hAnsi="Times New Roman" w:cs="Times New Roman"/>
              </w:rPr>
            </w:pPr>
            <w:r>
              <w:rPr>
                <w:rFonts w:ascii="Times New Roman" w:eastAsia="Calibri" w:hAnsi="Times New Roman" w:cs="Times New Roman"/>
              </w:rPr>
              <w:t>Једнокрилни ПВЦ прозор по м²</w:t>
            </w:r>
          </w:p>
        </w:tc>
        <w:tc>
          <w:tcPr>
            <w:tcW w:w="1447" w:type="dxa"/>
            <w:shd w:val="clear" w:color="auto" w:fill="FBE4D5" w:themeFill="accent2" w:themeFillTint="33"/>
          </w:tcPr>
          <w:p w:rsidR="00FE2BBB" w:rsidRDefault="00FE2BBB">
            <w:pPr>
              <w:widowControl w:val="0"/>
              <w:spacing w:after="0" w:line="276" w:lineRule="auto"/>
              <w:contextualSpacing/>
              <w:jc w:val="both"/>
              <w:rPr>
                <w:rFonts w:ascii="Times New Roman" w:hAnsi="Times New Roman" w:cs="Times New Roman"/>
              </w:rPr>
            </w:pPr>
          </w:p>
        </w:tc>
        <w:tc>
          <w:tcPr>
            <w:tcW w:w="1457" w:type="dxa"/>
            <w:gridSpan w:val="3"/>
            <w:shd w:val="clear" w:color="auto" w:fill="FBE4D5" w:themeFill="accent2" w:themeFillTint="33"/>
          </w:tcPr>
          <w:p w:rsidR="00FE2BBB" w:rsidRDefault="00FE2BBB">
            <w:pPr>
              <w:widowControl w:val="0"/>
              <w:spacing w:after="0" w:line="276" w:lineRule="auto"/>
              <w:contextualSpacing/>
              <w:jc w:val="both"/>
              <w:rPr>
                <w:rFonts w:ascii="Times New Roman" w:hAnsi="Times New Roman" w:cs="Times New Roman"/>
                <w:color w:val="FF0000"/>
              </w:rPr>
            </w:pPr>
          </w:p>
        </w:tc>
        <w:tc>
          <w:tcPr>
            <w:tcW w:w="1460" w:type="dxa"/>
            <w:gridSpan w:val="2"/>
            <w:shd w:val="clear" w:color="auto" w:fill="FBE4D5" w:themeFill="accent2" w:themeFillTint="33"/>
          </w:tcPr>
          <w:p w:rsidR="00FE2BBB" w:rsidRDefault="00FE2BBB">
            <w:pPr>
              <w:widowControl w:val="0"/>
              <w:spacing w:after="0" w:line="276" w:lineRule="auto"/>
              <w:contextualSpacing/>
              <w:jc w:val="both"/>
              <w:rPr>
                <w:rFonts w:ascii="Times New Roman" w:hAnsi="Times New Roman" w:cs="Times New Roman"/>
                <w:color w:val="FF0000"/>
              </w:rPr>
            </w:pPr>
          </w:p>
        </w:tc>
      </w:tr>
      <w:tr w:rsidR="00FE2BBB">
        <w:trPr>
          <w:trHeight w:val="360"/>
        </w:trPr>
        <w:tc>
          <w:tcPr>
            <w:tcW w:w="5154" w:type="dxa"/>
            <w:gridSpan w:val="2"/>
          </w:tcPr>
          <w:p w:rsidR="00FE2BBB" w:rsidRDefault="00E00374">
            <w:pPr>
              <w:widowControl w:val="0"/>
              <w:spacing w:after="0" w:line="276" w:lineRule="auto"/>
              <w:contextualSpacing/>
              <w:rPr>
                <w:rFonts w:ascii="Times New Roman" w:hAnsi="Times New Roman" w:cs="Times New Roman"/>
              </w:rPr>
            </w:pPr>
            <w:r>
              <w:rPr>
                <w:rFonts w:ascii="Times New Roman" w:eastAsia="Calibri" w:hAnsi="Times New Roman" w:cs="Times New Roman"/>
              </w:rPr>
              <w:t xml:space="preserve">Двокрилни ПВЦ прозор </w:t>
            </w:r>
            <w:r>
              <w:rPr>
                <w:rFonts w:ascii="Times New Roman" w:hAnsi="Times New Roman" w:cs="Times New Roman"/>
              </w:rPr>
              <w:t>по м²</w:t>
            </w:r>
          </w:p>
        </w:tc>
        <w:tc>
          <w:tcPr>
            <w:tcW w:w="1447" w:type="dxa"/>
            <w:shd w:val="clear" w:color="auto" w:fill="FBE4D5" w:themeFill="accent2" w:themeFillTint="33"/>
          </w:tcPr>
          <w:p w:rsidR="00FE2BBB" w:rsidRDefault="00FE2BBB">
            <w:pPr>
              <w:widowControl w:val="0"/>
              <w:spacing w:after="0" w:line="276" w:lineRule="auto"/>
              <w:contextualSpacing/>
              <w:jc w:val="both"/>
              <w:rPr>
                <w:rFonts w:ascii="Times New Roman" w:hAnsi="Times New Roman" w:cs="Times New Roman"/>
              </w:rPr>
            </w:pPr>
          </w:p>
        </w:tc>
        <w:tc>
          <w:tcPr>
            <w:tcW w:w="1457" w:type="dxa"/>
            <w:gridSpan w:val="3"/>
            <w:shd w:val="clear" w:color="auto" w:fill="FBE4D5" w:themeFill="accent2" w:themeFillTint="33"/>
          </w:tcPr>
          <w:p w:rsidR="00FE2BBB" w:rsidRDefault="00FE2BBB">
            <w:pPr>
              <w:widowControl w:val="0"/>
              <w:spacing w:after="0" w:line="276" w:lineRule="auto"/>
              <w:contextualSpacing/>
              <w:jc w:val="both"/>
              <w:rPr>
                <w:rFonts w:ascii="Times New Roman" w:hAnsi="Times New Roman" w:cs="Times New Roman"/>
                <w:color w:val="FF0000"/>
              </w:rPr>
            </w:pPr>
          </w:p>
        </w:tc>
        <w:tc>
          <w:tcPr>
            <w:tcW w:w="1460" w:type="dxa"/>
            <w:gridSpan w:val="2"/>
            <w:shd w:val="clear" w:color="auto" w:fill="FBE4D5" w:themeFill="accent2" w:themeFillTint="33"/>
          </w:tcPr>
          <w:p w:rsidR="00FE2BBB" w:rsidRDefault="00FE2BBB">
            <w:pPr>
              <w:widowControl w:val="0"/>
              <w:spacing w:after="0" w:line="276" w:lineRule="auto"/>
              <w:contextualSpacing/>
              <w:jc w:val="both"/>
              <w:rPr>
                <w:rFonts w:ascii="Times New Roman" w:hAnsi="Times New Roman" w:cs="Times New Roman"/>
                <w:color w:val="FF0000"/>
              </w:rPr>
            </w:pPr>
          </w:p>
        </w:tc>
      </w:tr>
      <w:tr w:rsidR="00FE2BBB">
        <w:trPr>
          <w:trHeight w:val="360"/>
        </w:trPr>
        <w:tc>
          <w:tcPr>
            <w:tcW w:w="5154" w:type="dxa"/>
            <w:gridSpan w:val="2"/>
            <w:tcBorders>
              <w:top w:val="nil"/>
            </w:tcBorders>
          </w:tcPr>
          <w:p w:rsidR="00FE2BBB" w:rsidRDefault="00E00374">
            <w:pPr>
              <w:widowControl w:val="0"/>
              <w:spacing w:after="0" w:line="276" w:lineRule="auto"/>
              <w:contextualSpacing/>
              <w:rPr>
                <w:rFonts w:ascii="Times New Roman" w:hAnsi="Times New Roman" w:cs="Times New Roman"/>
              </w:rPr>
            </w:pPr>
            <w:r>
              <w:rPr>
                <w:rFonts w:ascii="Times New Roman" w:hAnsi="Times New Roman" w:cs="Times New Roman"/>
              </w:rPr>
              <w:t>Једнокрилна балконска врата по м</w:t>
            </w:r>
            <w:r>
              <w:rPr>
                <w:rFonts w:ascii="Times New Roman" w:eastAsia="Calibri" w:hAnsi="Times New Roman" w:cs="Times New Roman"/>
              </w:rPr>
              <w:t>²</w:t>
            </w:r>
          </w:p>
        </w:tc>
        <w:tc>
          <w:tcPr>
            <w:tcW w:w="1447" w:type="dxa"/>
            <w:tcBorders>
              <w:top w:val="nil"/>
            </w:tcBorders>
            <w:shd w:val="clear" w:color="auto" w:fill="FBE4D5" w:themeFill="accent2" w:themeFillTint="33"/>
          </w:tcPr>
          <w:p w:rsidR="00FE2BBB" w:rsidRDefault="00FE2BBB">
            <w:pPr>
              <w:widowControl w:val="0"/>
              <w:spacing w:after="0" w:line="276" w:lineRule="auto"/>
              <w:contextualSpacing/>
              <w:jc w:val="both"/>
              <w:rPr>
                <w:rFonts w:ascii="Times New Roman" w:hAnsi="Times New Roman" w:cs="Times New Roman"/>
              </w:rPr>
            </w:pPr>
          </w:p>
        </w:tc>
        <w:tc>
          <w:tcPr>
            <w:tcW w:w="1457" w:type="dxa"/>
            <w:gridSpan w:val="3"/>
            <w:tcBorders>
              <w:top w:val="nil"/>
            </w:tcBorders>
            <w:shd w:val="clear" w:color="auto" w:fill="FBE4D5" w:themeFill="accent2" w:themeFillTint="33"/>
          </w:tcPr>
          <w:p w:rsidR="00FE2BBB" w:rsidRDefault="00FE2BBB">
            <w:pPr>
              <w:widowControl w:val="0"/>
              <w:spacing w:after="0" w:line="276" w:lineRule="auto"/>
              <w:contextualSpacing/>
              <w:jc w:val="both"/>
              <w:rPr>
                <w:rFonts w:ascii="Times New Roman" w:hAnsi="Times New Roman" w:cs="Times New Roman"/>
                <w:color w:val="FF0000"/>
              </w:rPr>
            </w:pPr>
          </w:p>
        </w:tc>
        <w:tc>
          <w:tcPr>
            <w:tcW w:w="1460" w:type="dxa"/>
            <w:gridSpan w:val="2"/>
            <w:tcBorders>
              <w:top w:val="nil"/>
            </w:tcBorders>
            <w:shd w:val="clear" w:color="auto" w:fill="FBE4D5" w:themeFill="accent2" w:themeFillTint="33"/>
          </w:tcPr>
          <w:p w:rsidR="00FE2BBB" w:rsidRDefault="00FE2BBB">
            <w:pPr>
              <w:widowControl w:val="0"/>
              <w:spacing w:after="0" w:line="276" w:lineRule="auto"/>
              <w:contextualSpacing/>
              <w:jc w:val="both"/>
              <w:rPr>
                <w:rFonts w:ascii="Times New Roman" w:hAnsi="Times New Roman" w:cs="Times New Roman"/>
                <w:color w:val="FF0000"/>
              </w:rPr>
            </w:pPr>
          </w:p>
        </w:tc>
      </w:tr>
      <w:tr w:rsidR="00FE2BBB">
        <w:trPr>
          <w:trHeight w:val="360"/>
        </w:trPr>
        <w:tc>
          <w:tcPr>
            <w:tcW w:w="5154" w:type="dxa"/>
            <w:gridSpan w:val="2"/>
            <w:tcBorders>
              <w:top w:val="nil"/>
            </w:tcBorders>
          </w:tcPr>
          <w:p w:rsidR="00FE2BBB" w:rsidRDefault="00E00374">
            <w:pPr>
              <w:widowControl w:val="0"/>
              <w:spacing w:after="0" w:line="276" w:lineRule="auto"/>
              <w:contextualSpacing/>
              <w:rPr>
                <w:rFonts w:ascii="Times New Roman" w:hAnsi="Times New Roman" w:cs="Times New Roman"/>
              </w:rPr>
            </w:pPr>
            <w:r>
              <w:rPr>
                <w:rFonts w:ascii="Times New Roman" w:hAnsi="Times New Roman" w:cs="Times New Roman"/>
              </w:rPr>
              <w:t>Двокрилна балконска врата по м</w:t>
            </w:r>
            <w:r>
              <w:rPr>
                <w:rFonts w:ascii="Times New Roman" w:eastAsia="Calibri" w:hAnsi="Times New Roman" w:cs="Times New Roman"/>
              </w:rPr>
              <w:t>²</w:t>
            </w:r>
          </w:p>
        </w:tc>
        <w:tc>
          <w:tcPr>
            <w:tcW w:w="1447" w:type="dxa"/>
            <w:tcBorders>
              <w:top w:val="nil"/>
            </w:tcBorders>
            <w:shd w:val="clear" w:color="auto" w:fill="FBE4D5" w:themeFill="accent2" w:themeFillTint="33"/>
          </w:tcPr>
          <w:p w:rsidR="00FE2BBB" w:rsidRDefault="00FE2BBB">
            <w:pPr>
              <w:widowControl w:val="0"/>
              <w:spacing w:after="0" w:line="276" w:lineRule="auto"/>
              <w:contextualSpacing/>
              <w:jc w:val="both"/>
              <w:rPr>
                <w:rFonts w:ascii="Times New Roman" w:hAnsi="Times New Roman" w:cs="Times New Roman"/>
              </w:rPr>
            </w:pPr>
          </w:p>
        </w:tc>
        <w:tc>
          <w:tcPr>
            <w:tcW w:w="1457" w:type="dxa"/>
            <w:gridSpan w:val="3"/>
            <w:tcBorders>
              <w:top w:val="nil"/>
            </w:tcBorders>
            <w:shd w:val="clear" w:color="auto" w:fill="FBE4D5" w:themeFill="accent2" w:themeFillTint="33"/>
          </w:tcPr>
          <w:p w:rsidR="00FE2BBB" w:rsidRDefault="00FE2BBB">
            <w:pPr>
              <w:widowControl w:val="0"/>
              <w:spacing w:after="0" w:line="276" w:lineRule="auto"/>
              <w:contextualSpacing/>
              <w:jc w:val="both"/>
              <w:rPr>
                <w:rFonts w:ascii="Times New Roman" w:hAnsi="Times New Roman" w:cs="Times New Roman"/>
                <w:color w:val="FF0000"/>
              </w:rPr>
            </w:pPr>
          </w:p>
        </w:tc>
        <w:tc>
          <w:tcPr>
            <w:tcW w:w="1460" w:type="dxa"/>
            <w:gridSpan w:val="2"/>
            <w:tcBorders>
              <w:top w:val="nil"/>
            </w:tcBorders>
            <w:shd w:val="clear" w:color="auto" w:fill="FBE4D5" w:themeFill="accent2" w:themeFillTint="33"/>
          </w:tcPr>
          <w:p w:rsidR="00FE2BBB" w:rsidRDefault="00FE2BBB">
            <w:pPr>
              <w:widowControl w:val="0"/>
              <w:spacing w:after="0" w:line="276" w:lineRule="auto"/>
              <w:contextualSpacing/>
              <w:jc w:val="both"/>
              <w:rPr>
                <w:rFonts w:ascii="Times New Roman" w:hAnsi="Times New Roman" w:cs="Times New Roman"/>
                <w:color w:val="FF0000"/>
              </w:rPr>
            </w:pPr>
          </w:p>
        </w:tc>
      </w:tr>
      <w:tr w:rsidR="00FE2BBB">
        <w:trPr>
          <w:trHeight w:val="360"/>
        </w:trPr>
        <w:tc>
          <w:tcPr>
            <w:tcW w:w="5154" w:type="dxa"/>
            <w:gridSpan w:val="2"/>
          </w:tcPr>
          <w:p w:rsidR="00FE2BBB" w:rsidRDefault="00E00374">
            <w:pPr>
              <w:widowControl w:val="0"/>
              <w:spacing w:after="0" w:line="276" w:lineRule="auto"/>
              <w:contextualSpacing/>
              <w:rPr>
                <w:rFonts w:ascii="Times New Roman" w:hAnsi="Times New Roman" w:cs="Times New Roman"/>
              </w:rPr>
            </w:pPr>
            <w:r>
              <w:rPr>
                <w:rFonts w:ascii="Times New Roman" w:eastAsia="Calibri" w:hAnsi="Times New Roman" w:cs="Times New Roman"/>
              </w:rPr>
              <w:t xml:space="preserve">Улазна ПВЦ врата једнокрилна </w:t>
            </w:r>
            <w:r>
              <w:rPr>
                <w:rFonts w:ascii="Times New Roman" w:hAnsi="Times New Roman" w:cs="Times New Roman"/>
              </w:rPr>
              <w:t>по м²</w:t>
            </w:r>
          </w:p>
        </w:tc>
        <w:tc>
          <w:tcPr>
            <w:tcW w:w="1447" w:type="dxa"/>
            <w:shd w:val="clear" w:color="auto" w:fill="FBE4D5" w:themeFill="accent2" w:themeFillTint="33"/>
          </w:tcPr>
          <w:p w:rsidR="00FE2BBB" w:rsidRDefault="00FE2BBB">
            <w:pPr>
              <w:widowControl w:val="0"/>
              <w:spacing w:after="0" w:line="276" w:lineRule="auto"/>
              <w:contextualSpacing/>
              <w:jc w:val="both"/>
              <w:rPr>
                <w:rFonts w:ascii="Times New Roman" w:hAnsi="Times New Roman" w:cs="Times New Roman"/>
              </w:rPr>
            </w:pPr>
          </w:p>
        </w:tc>
        <w:tc>
          <w:tcPr>
            <w:tcW w:w="1457" w:type="dxa"/>
            <w:gridSpan w:val="3"/>
            <w:shd w:val="clear" w:color="auto" w:fill="FBE4D5" w:themeFill="accent2" w:themeFillTint="33"/>
          </w:tcPr>
          <w:p w:rsidR="00FE2BBB" w:rsidRDefault="00FE2BBB">
            <w:pPr>
              <w:widowControl w:val="0"/>
              <w:spacing w:after="0" w:line="276" w:lineRule="auto"/>
              <w:contextualSpacing/>
              <w:jc w:val="both"/>
              <w:rPr>
                <w:rFonts w:ascii="Times New Roman" w:hAnsi="Times New Roman" w:cs="Times New Roman"/>
                <w:color w:val="FF0000"/>
              </w:rPr>
            </w:pPr>
          </w:p>
        </w:tc>
        <w:tc>
          <w:tcPr>
            <w:tcW w:w="1460" w:type="dxa"/>
            <w:gridSpan w:val="2"/>
            <w:shd w:val="clear" w:color="auto" w:fill="FBE4D5" w:themeFill="accent2" w:themeFillTint="33"/>
          </w:tcPr>
          <w:p w:rsidR="00FE2BBB" w:rsidRDefault="00FE2BBB">
            <w:pPr>
              <w:widowControl w:val="0"/>
              <w:spacing w:after="0" w:line="276" w:lineRule="auto"/>
              <w:contextualSpacing/>
              <w:jc w:val="both"/>
              <w:rPr>
                <w:rFonts w:ascii="Times New Roman" w:hAnsi="Times New Roman" w:cs="Times New Roman"/>
                <w:color w:val="FF0000"/>
              </w:rPr>
            </w:pPr>
          </w:p>
        </w:tc>
      </w:tr>
      <w:tr w:rsidR="00FE2BBB">
        <w:trPr>
          <w:trHeight w:val="360"/>
        </w:trPr>
        <w:tc>
          <w:tcPr>
            <w:tcW w:w="5154" w:type="dxa"/>
            <w:gridSpan w:val="2"/>
            <w:tcBorders>
              <w:top w:val="nil"/>
            </w:tcBorders>
          </w:tcPr>
          <w:p w:rsidR="00FE2BBB" w:rsidRDefault="00E00374">
            <w:pPr>
              <w:widowControl w:val="0"/>
              <w:spacing w:after="0" w:line="276" w:lineRule="auto"/>
              <w:contextualSpacing/>
              <w:rPr>
                <w:rFonts w:ascii="Times New Roman" w:hAnsi="Times New Roman" w:cs="Times New Roman"/>
              </w:rPr>
            </w:pPr>
            <w:r>
              <w:rPr>
                <w:rFonts w:ascii="Times New Roman" w:eastAsia="Calibri" w:hAnsi="Times New Roman" w:cs="Times New Roman"/>
              </w:rPr>
              <w:t xml:space="preserve">Улазна ПВЦ врата двокрилна </w:t>
            </w:r>
            <w:r>
              <w:rPr>
                <w:rFonts w:ascii="Times New Roman" w:hAnsi="Times New Roman" w:cs="Times New Roman"/>
              </w:rPr>
              <w:t>по м²</w:t>
            </w:r>
          </w:p>
        </w:tc>
        <w:tc>
          <w:tcPr>
            <w:tcW w:w="1447" w:type="dxa"/>
            <w:tcBorders>
              <w:top w:val="nil"/>
            </w:tcBorders>
            <w:shd w:val="clear" w:color="auto" w:fill="FBE4D5" w:themeFill="accent2" w:themeFillTint="33"/>
          </w:tcPr>
          <w:p w:rsidR="00FE2BBB" w:rsidRDefault="00FE2BBB">
            <w:pPr>
              <w:widowControl w:val="0"/>
              <w:spacing w:after="0" w:line="276" w:lineRule="auto"/>
              <w:contextualSpacing/>
              <w:jc w:val="both"/>
              <w:rPr>
                <w:rFonts w:ascii="Times New Roman" w:hAnsi="Times New Roman" w:cs="Times New Roman"/>
              </w:rPr>
            </w:pPr>
          </w:p>
        </w:tc>
        <w:tc>
          <w:tcPr>
            <w:tcW w:w="1457" w:type="dxa"/>
            <w:gridSpan w:val="3"/>
            <w:tcBorders>
              <w:top w:val="nil"/>
            </w:tcBorders>
            <w:shd w:val="clear" w:color="auto" w:fill="FBE4D5" w:themeFill="accent2" w:themeFillTint="33"/>
          </w:tcPr>
          <w:p w:rsidR="00FE2BBB" w:rsidRDefault="00FE2BBB">
            <w:pPr>
              <w:widowControl w:val="0"/>
              <w:spacing w:after="0" w:line="276" w:lineRule="auto"/>
              <w:contextualSpacing/>
              <w:jc w:val="both"/>
              <w:rPr>
                <w:rFonts w:ascii="Times New Roman" w:hAnsi="Times New Roman" w:cs="Times New Roman"/>
                <w:color w:val="FF0000"/>
              </w:rPr>
            </w:pPr>
          </w:p>
        </w:tc>
        <w:tc>
          <w:tcPr>
            <w:tcW w:w="1460" w:type="dxa"/>
            <w:gridSpan w:val="2"/>
            <w:tcBorders>
              <w:top w:val="nil"/>
            </w:tcBorders>
            <w:shd w:val="clear" w:color="auto" w:fill="FBE4D5" w:themeFill="accent2" w:themeFillTint="33"/>
          </w:tcPr>
          <w:p w:rsidR="00FE2BBB" w:rsidRDefault="00FE2BBB">
            <w:pPr>
              <w:widowControl w:val="0"/>
              <w:spacing w:after="0" w:line="276" w:lineRule="auto"/>
              <w:contextualSpacing/>
              <w:jc w:val="both"/>
              <w:rPr>
                <w:rFonts w:ascii="Times New Roman" w:hAnsi="Times New Roman" w:cs="Times New Roman"/>
                <w:color w:val="FF0000"/>
              </w:rPr>
            </w:pPr>
          </w:p>
        </w:tc>
      </w:tr>
      <w:tr w:rsidR="00FE2BBB">
        <w:trPr>
          <w:trHeight w:val="360"/>
        </w:trPr>
        <w:tc>
          <w:tcPr>
            <w:tcW w:w="5154" w:type="dxa"/>
            <w:gridSpan w:val="2"/>
          </w:tcPr>
          <w:p w:rsidR="00FE2BBB" w:rsidRDefault="00E00374">
            <w:pPr>
              <w:widowControl w:val="0"/>
              <w:spacing w:after="0" w:line="276" w:lineRule="auto"/>
              <w:contextualSpacing/>
              <w:rPr>
                <w:rFonts w:ascii="Times New Roman" w:hAnsi="Times New Roman" w:cs="Times New Roman"/>
              </w:rPr>
            </w:pPr>
            <w:r>
              <w:rPr>
                <w:rFonts w:ascii="Times New Roman" w:eastAsia="Calibri" w:hAnsi="Times New Roman" w:cs="Times New Roman"/>
              </w:rPr>
              <w:t>Рок важења цена: _____________</w:t>
            </w:r>
          </w:p>
        </w:tc>
        <w:tc>
          <w:tcPr>
            <w:tcW w:w="1447" w:type="dxa"/>
            <w:shd w:val="clear" w:color="auto" w:fill="FBE4D5" w:themeFill="accent2" w:themeFillTint="33"/>
          </w:tcPr>
          <w:p w:rsidR="00FE2BBB" w:rsidRDefault="00FE2BBB">
            <w:pPr>
              <w:widowControl w:val="0"/>
              <w:spacing w:after="0" w:line="276" w:lineRule="auto"/>
              <w:contextualSpacing/>
              <w:jc w:val="both"/>
              <w:rPr>
                <w:rFonts w:ascii="Times New Roman" w:hAnsi="Times New Roman" w:cs="Times New Roman"/>
              </w:rPr>
            </w:pPr>
          </w:p>
        </w:tc>
        <w:tc>
          <w:tcPr>
            <w:tcW w:w="1457" w:type="dxa"/>
            <w:gridSpan w:val="3"/>
            <w:shd w:val="clear" w:color="auto" w:fill="FBE4D5" w:themeFill="accent2" w:themeFillTint="33"/>
          </w:tcPr>
          <w:p w:rsidR="00FE2BBB" w:rsidRDefault="00FE2BBB">
            <w:pPr>
              <w:widowControl w:val="0"/>
              <w:spacing w:after="0" w:line="276" w:lineRule="auto"/>
              <w:contextualSpacing/>
              <w:jc w:val="both"/>
              <w:rPr>
                <w:rFonts w:ascii="Times New Roman" w:hAnsi="Times New Roman" w:cs="Times New Roman"/>
                <w:color w:val="FF0000"/>
              </w:rPr>
            </w:pPr>
          </w:p>
        </w:tc>
        <w:tc>
          <w:tcPr>
            <w:tcW w:w="1460" w:type="dxa"/>
            <w:gridSpan w:val="2"/>
            <w:shd w:val="clear" w:color="auto" w:fill="FBE4D5" w:themeFill="accent2" w:themeFillTint="33"/>
          </w:tcPr>
          <w:p w:rsidR="00FE2BBB" w:rsidRDefault="00FE2BBB">
            <w:pPr>
              <w:widowControl w:val="0"/>
              <w:spacing w:after="0" w:line="276" w:lineRule="auto"/>
              <w:contextualSpacing/>
              <w:jc w:val="both"/>
              <w:rPr>
                <w:rFonts w:ascii="Times New Roman" w:hAnsi="Times New Roman" w:cs="Times New Roman"/>
                <w:color w:val="FF0000"/>
              </w:rPr>
            </w:pPr>
          </w:p>
        </w:tc>
      </w:tr>
    </w:tbl>
    <w:p w:rsidR="00FE2BBB" w:rsidRDefault="00FE2BBB"/>
    <w:p w:rsidR="00FE2BBB" w:rsidRDefault="00E00374">
      <w:pPr>
        <w:spacing w:after="0"/>
        <w:jc w:val="right"/>
        <w:rPr>
          <w:rFonts w:ascii="Times New Roman" w:hAnsi="Times New Roman" w:cs="Times New Roman"/>
          <w:b/>
          <w:bCs/>
          <w:sz w:val="24"/>
          <w:szCs w:val="24"/>
        </w:rPr>
      </w:pPr>
      <w:r>
        <w:rPr>
          <w:rFonts w:ascii="Times New Roman" w:hAnsi="Times New Roman" w:cs="Times New Roman"/>
          <w:sz w:val="24"/>
          <w:szCs w:val="24"/>
        </w:rPr>
        <w:t>Потпис и печат подносиоца</w:t>
      </w:r>
    </w:p>
    <w:p w:rsidR="00FE2BBB" w:rsidRDefault="00FE2BBB">
      <w:pPr>
        <w:rPr>
          <w:rFonts w:ascii="Times New Roman" w:hAnsi="Times New Roman" w:cs="Times New Roman"/>
        </w:rPr>
      </w:pPr>
    </w:p>
    <w:p w:rsidR="00FE2BBB" w:rsidRDefault="00FE2BBB">
      <w:pPr>
        <w:spacing w:after="0"/>
        <w:rPr>
          <w:rFonts w:ascii="Times New Roman" w:hAnsi="Times New Roman" w:cs="Times New Roman"/>
        </w:rPr>
      </w:pPr>
    </w:p>
    <w:p w:rsidR="00FE2BBB" w:rsidRDefault="00FE2BBB">
      <w:pPr>
        <w:spacing w:after="0"/>
        <w:rPr>
          <w:rFonts w:ascii="Times New Roman" w:hAnsi="Times New Roman" w:cs="Times New Roman"/>
        </w:rPr>
      </w:pPr>
    </w:p>
    <w:p w:rsidR="00FE2BBB" w:rsidRDefault="00FE2BBB">
      <w:pPr>
        <w:spacing w:after="0" w:line="276" w:lineRule="auto"/>
        <w:jc w:val="center"/>
        <w:rPr>
          <w:rFonts w:ascii="Times New Roman" w:hAnsi="Times New Roman" w:cs="Times New Roman"/>
          <w:b/>
          <w:sz w:val="24"/>
          <w:szCs w:val="24"/>
        </w:rPr>
      </w:pPr>
    </w:p>
    <w:p w:rsidR="00FE2BBB" w:rsidRDefault="00E00374">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ИЗЈАВА</w:t>
      </w:r>
    </w:p>
    <w:p w:rsidR="00FE2BBB" w:rsidRDefault="00FE2BBB">
      <w:pPr>
        <w:spacing w:after="0" w:line="276" w:lineRule="auto"/>
        <w:jc w:val="both"/>
        <w:rPr>
          <w:rFonts w:ascii="Times New Roman" w:hAnsi="Times New Roman" w:cs="Times New Roman"/>
          <w:sz w:val="24"/>
          <w:szCs w:val="24"/>
        </w:rPr>
      </w:pPr>
    </w:p>
    <w:p w:rsidR="00FE2BBB" w:rsidRDefault="00FE2BBB">
      <w:pPr>
        <w:spacing w:after="0" w:line="276" w:lineRule="auto"/>
        <w:jc w:val="both"/>
        <w:rPr>
          <w:rFonts w:ascii="Times New Roman" w:hAnsi="Times New Roman" w:cs="Times New Roman"/>
          <w:sz w:val="24"/>
          <w:szCs w:val="24"/>
        </w:rPr>
      </w:pPr>
    </w:p>
    <w:p w:rsidR="00FE2BBB" w:rsidRDefault="00E0037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Ја, _____________________________________________, број ЛК __________________</w:t>
      </w:r>
    </w:p>
    <w:p w:rsidR="00FE2BBB" w:rsidRDefault="00E00374">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                                       (име и презиме)                                                       (број личне карте)</w:t>
      </w:r>
    </w:p>
    <w:p w:rsidR="00FE2BBB" w:rsidRDefault="00FE2BBB">
      <w:pPr>
        <w:spacing w:after="0" w:line="276" w:lineRule="auto"/>
        <w:rPr>
          <w:rFonts w:ascii="Times New Roman" w:hAnsi="Times New Roman" w:cs="Times New Roman"/>
          <w:i/>
          <w:sz w:val="24"/>
          <w:szCs w:val="24"/>
        </w:rPr>
      </w:pPr>
    </w:p>
    <w:p w:rsidR="00FE2BBB" w:rsidRDefault="00E0037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законски заступник привредног субјекта____________________________________,</w:t>
      </w:r>
    </w:p>
    <w:p w:rsidR="00FE2BBB" w:rsidRDefault="00E00374">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                                                                                           (назив привредног субјекта)</w:t>
      </w:r>
    </w:p>
    <w:p w:rsidR="00FE2BBB" w:rsidRDefault="00E0037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матични број: _____________, изјављујем да прихватам све услове наведене у Јавном позиву за учешће привредних субјеката у спровођењу мера енергетске </w:t>
      </w:r>
      <w:r>
        <w:rPr>
          <w:rFonts w:ascii="Times New Roman" w:eastAsia="Times New Roman" w:hAnsi="Times New Roman" w:cs="Times New Roman"/>
          <w:sz w:val="24"/>
          <w:szCs w:val="24"/>
        </w:rPr>
        <w:t>санације</w:t>
      </w:r>
      <w:r>
        <w:rPr>
          <w:rFonts w:ascii="Times New Roman" w:hAnsi="Times New Roman" w:cs="Times New Roman"/>
          <w:sz w:val="24"/>
          <w:szCs w:val="24"/>
        </w:rPr>
        <w:t xml:space="preserve"> стамбених зграда (објекти за вишепородично становање) на територији Општине Књажевац. </w:t>
      </w:r>
    </w:p>
    <w:p w:rsidR="00FE2BBB" w:rsidRDefault="00FE2BBB">
      <w:pPr>
        <w:spacing w:after="0" w:line="276" w:lineRule="auto"/>
        <w:jc w:val="both"/>
        <w:rPr>
          <w:rFonts w:ascii="Times New Roman" w:hAnsi="Times New Roman" w:cs="Times New Roman"/>
          <w:sz w:val="24"/>
          <w:szCs w:val="24"/>
        </w:rPr>
      </w:pPr>
    </w:p>
    <w:p w:rsidR="00FE2BBB" w:rsidRDefault="00E00374">
      <w:pPr>
        <w:spacing w:after="0" w:line="276" w:lineRule="auto"/>
        <w:rPr>
          <w:rFonts w:ascii="Times New Roman" w:hAnsi="Times New Roman" w:cs="Times New Roman"/>
          <w:sz w:val="24"/>
          <w:szCs w:val="24"/>
        </w:rPr>
      </w:pPr>
      <w:r>
        <w:rPr>
          <w:rFonts w:ascii="Times New Roman" w:hAnsi="Times New Roman" w:cs="Times New Roman"/>
          <w:sz w:val="24"/>
          <w:szCs w:val="24"/>
        </w:rPr>
        <w:t>Такође изјављујем, под пуном материјалном и кривичном одговорношћу, да:</w:t>
      </w:r>
    </w:p>
    <w:p w:rsidR="00FE2BBB" w:rsidRDefault="00E00374">
      <w:pPr>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су сви дати наводи у пријави и пратећој документацији истинити, потпуни и одговарају стварном стању,</w:t>
      </w:r>
    </w:p>
    <w:p w:rsidR="00FE2BBB" w:rsidRDefault="00E00374">
      <w:pPr>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привредном субјекту није изречена ни трајна, ни привремена правоснажна мера забране обављања делатности у последње две године и</w:t>
      </w:r>
    </w:p>
    <w:p w:rsidR="00FE2BBB" w:rsidRDefault="00E00374">
      <w:pPr>
        <w:pStyle w:val="ListParagraph"/>
        <w:numPr>
          <w:ilvl w:val="0"/>
          <w:numId w:val="1"/>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власници/оснивачи и законски заступници нису правноснажно осуђивани за кривична дела против привреде, кривична дела против животне средине, кривично дело примања или давања мита, кривична дела против права по основу рада, кривичних дела као чланови организоване криминалне групе, кривично дело преваре и друга кривична дела која се гоне по службеној дужности, као и да се против њих не води истрага нити кривични поступак.</w:t>
      </w:r>
    </w:p>
    <w:p w:rsidR="00FE2BBB" w:rsidRDefault="00FE2BBB">
      <w:pPr>
        <w:spacing w:after="0" w:line="276" w:lineRule="auto"/>
        <w:rPr>
          <w:rFonts w:ascii="Times New Roman" w:hAnsi="Times New Roman" w:cs="Times New Roman"/>
          <w:b/>
          <w:sz w:val="24"/>
          <w:szCs w:val="24"/>
        </w:rPr>
      </w:pPr>
    </w:p>
    <w:p w:rsidR="00FE2BBB" w:rsidRDefault="00FE2BBB">
      <w:pPr>
        <w:spacing w:after="0" w:line="276" w:lineRule="auto"/>
        <w:rPr>
          <w:rFonts w:ascii="Times New Roman" w:hAnsi="Times New Roman" w:cs="Times New Roman"/>
          <w:b/>
          <w:sz w:val="24"/>
          <w:szCs w:val="24"/>
        </w:rPr>
      </w:pPr>
    </w:p>
    <w:p w:rsidR="00FE2BBB" w:rsidRDefault="00E00374">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У ____________, </w:t>
      </w:r>
    </w:p>
    <w:p w:rsidR="00FE2BBB" w:rsidRDefault="00FE2BBB">
      <w:pPr>
        <w:spacing w:after="0" w:line="276" w:lineRule="auto"/>
        <w:rPr>
          <w:rFonts w:ascii="Times New Roman" w:hAnsi="Times New Roman" w:cs="Times New Roman"/>
          <w:b/>
          <w:sz w:val="24"/>
          <w:szCs w:val="24"/>
        </w:rPr>
      </w:pPr>
    </w:p>
    <w:p w:rsidR="00FE2BBB" w:rsidRDefault="00E00374">
      <w:pPr>
        <w:spacing w:after="0" w:line="276" w:lineRule="auto"/>
        <w:rPr>
          <w:rFonts w:ascii="Times New Roman" w:hAnsi="Times New Roman" w:cs="Times New Roman"/>
          <w:sz w:val="24"/>
          <w:szCs w:val="24"/>
        </w:rPr>
      </w:pPr>
      <w:r>
        <w:rPr>
          <w:rFonts w:ascii="Times New Roman" w:hAnsi="Times New Roman" w:cs="Times New Roman"/>
          <w:b/>
          <w:sz w:val="24"/>
          <w:szCs w:val="24"/>
        </w:rPr>
        <w:t>Датум</w:t>
      </w:r>
      <w:r>
        <w:rPr>
          <w:rFonts w:ascii="Times New Roman" w:hAnsi="Times New Roman" w:cs="Times New Roman"/>
          <w:b/>
          <w:sz w:val="24"/>
          <w:szCs w:val="24"/>
        </w:rPr>
        <w:tab/>
        <w:t>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Потпис законског заступника</w:t>
      </w:r>
    </w:p>
    <w:p w:rsidR="00FE2BBB" w:rsidRDefault="00E00374">
      <w:pPr>
        <w:tabs>
          <w:tab w:val="left" w:pos="1250"/>
        </w:tabs>
        <w:rPr>
          <w:rFonts w:ascii="Times New Roman" w:hAnsi="Times New Roman" w:cs="Times New Roman"/>
        </w:rPr>
      </w:pPr>
      <w:r>
        <w:rPr>
          <w:rFonts w:ascii="Times New Roman" w:hAnsi="Times New Roman" w:cs="Times New Roman"/>
        </w:rPr>
        <w:t xml:space="preserve"> </w:t>
      </w:r>
    </w:p>
    <w:p w:rsidR="00FE2BBB" w:rsidRDefault="00E00374">
      <w:pPr>
        <w:rPr>
          <w:rFonts w:ascii="Times New Roman" w:hAnsi="Times New Roman" w:cs="Times New Roman"/>
        </w:rPr>
      </w:pPr>
      <w:r>
        <w:br w:type="page"/>
      </w:r>
    </w:p>
    <w:p w:rsidR="00FE2BBB" w:rsidRDefault="00E00374">
      <w:pPr>
        <w:jc w:val="right"/>
        <w:rPr>
          <w:rFonts w:ascii="Times New Roman" w:hAnsi="Times New Roman" w:cs="Times New Roman"/>
        </w:rPr>
      </w:pPr>
      <w:r>
        <w:rPr>
          <w:rFonts w:ascii="Times New Roman" w:hAnsi="Times New Roman" w:cs="Times New Roman"/>
        </w:rPr>
        <w:lastRenderedPageBreak/>
        <w:t xml:space="preserve">ОБРАЗАЦ 2 </w:t>
      </w:r>
    </w:p>
    <w:p w:rsidR="00FE2BBB" w:rsidRDefault="00FE2BBB">
      <w:pPr>
        <w:jc w:val="right"/>
        <w:rPr>
          <w:rFonts w:ascii="Times New Roman" w:hAnsi="Times New Roman" w:cs="Times New Roman"/>
        </w:rPr>
      </w:pPr>
    </w:p>
    <w:p w:rsidR="00FE2BBB" w:rsidRDefault="00E00374">
      <w:pPr>
        <w:jc w:val="both"/>
        <w:rPr>
          <w:rFonts w:ascii="Times New Roman" w:hAnsi="Times New Roman" w:cs="Times New Roman"/>
          <w:lang w:eastAsia="de-DE"/>
        </w:rPr>
      </w:pPr>
      <w:r>
        <w:rPr>
          <w:rFonts w:ascii="Times New Roman" w:hAnsi="Times New Roman" w:cs="Times New Roman"/>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Pr>
          <w:rFonts w:ascii="Times New Roman" w:hAnsi="Times New Roman" w:cs="Times New Roman"/>
          <w:lang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rsidR="00FE2BBB" w:rsidRDefault="00FE2BBB">
      <w:pPr>
        <w:ind w:firstLine="720"/>
        <w:jc w:val="both"/>
        <w:rPr>
          <w:rFonts w:ascii="Times New Roman" w:hAnsi="Times New Roman" w:cs="Times New Roman"/>
          <w:lang w:eastAsia="de-DE"/>
        </w:rPr>
      </w:pPr>
    </w:p>
    <w:p w:rsidR="00FE2BBB" w:rsidRDefault="00E00374">
      <w:pPr>
        <w:jc w:val="both"/>
        <w:rPr>
          <w:rFonts w:ascii="Times New Roman" w:hAnsi="Times New Roman" w:cs="Times New Roman"/>
          <w:lang w:eastAsia="de-DE"/>
        </w:rPr>
      </w:pPr>
      <w:r>
        <w:rPr>
          <w:rFonts w:ascii="Times New Roman" w:hAnsi="Times New Roman" w:cs="Times New Roman"/>
          <w:lang w:eastAsia="de-DE"/>
        </w:rPr>
        <w:t>Поступак покрећем код Општине Књажевац -  Пријаве за Јавни позив за  учешће привредних субјеката у спровођењу мера енергетске санације  стамбених зграда (објекти за вишепородично становање) на територији Општине Књажевац и тим поводом дајем следећу</w:t>
      </w:r>
    </w:p>
    <w:p w:rsidR="00FE2BBB" w:rsidRDefault="00FE2BBB">
      <w:pPr>
        <w:jc w:val="both"/>
        <w:rPr>
          <w:rFonts w:ascii="Times New Roman" w:hAnsi="Times New Roman" w:cs="Times New Roman"/>
          <w:lang w:eastAsia="de-DE"/>
        </w:rPr>
      </w:pPr>
    </w:p>
    <w:p w:rsidR="00FE2BBB" w:rsidRDefault="00E00374">
      <w:pPr>
        <w:jc w:val="center"/>
        <w:rPr>
          <w:rFonts w:ascii="Times New Roman" w:hAnsi="Times New Roman" w:cs="Times New Roman"/>
          <w:b/>
          <w:lang w:eastAsia="de-DE"/>
        </w:rPr>
      </w:pPr>
      <w:r>
        <w:rPr>
          <w:rFonts w:ascii="Times New Roman" w:hAnsi="Times New Roman" w:cs="Times New Roman"/>
          <w:b/>
          <w:lang w:eastAsia="de-DE"/>
        </w:rPr>
        <w:t>И З Ј А В У</w:t>
      </w:r>
    </w:p>
    <w:p w:rsidR="00FE2BBB" w:rsidRDefault="00FE2BBB">
      <w:pPr>
        <w:rPr>
          <w:rFonts w:ascii="Times New Roman" w:hAnsi="Times New Roman" w:cs="Times New Roman"/>
          <w:b/>
          <w:lang w:eastAsia="de-DE"/>
        </w:rPr>
      </w:pPr>
    </w:p>
    <w:p w:rsidR="00FE2BBB" w:rsidRDefault="00FE2BBB">
      <w:pPr>
        <w:jc w:val="center"/>
        <w:rPr>
          <w:rFonts w:ascii="Times New Roman" w:hAnsi="Times New Roman" w:cs="Times New Roman"/>
          <w:b/>
          <w:lang w:eastAsia="de-DE"/>
        </w:rPr>
      </w:pPr>
    </w:p>
    <w:p w:rsidR="00FE2BBB" w:rsidRDefault="00FE2BBB">
      <w:pPr>
        <w:jc w:val="center"/>
        <w:rPr>
          <w:rFonts w:ascii="Times New Roman" w:hAnsi="Times New Roman" w:cs="Times New Roman"/>
          <w:b/>
          <w:lang w:eastAsia="de-DE"/>
        </w:rPr>
      </w:pPr>
    </w:p>
    <w:p w:rsidR="00FE2BBB" w:rsidRDefault="00E00374">
      <w:pPr>
        <w:jc w:val="both"/>
        <w:rPr>
          <w:rFonts w:ascii="Times New Roman" w:hAnsi="Times New Roman" w:cs="Times New Roman"/>
          <w:lang w:eastAsia="de-DE"/>
        </w:rPr>
      </w:pPr>
      <w:r>
        <w:rPr>
          <w:rFonts w:ascii="Times New Roman" w:hAnsi="Times New Roman" w:cs="Times New Roman"/>
          <w:lang w:eastAsia="de-DE"/>
        </w:rPr>
        <w:t xml:space="preserve">Иако је орган обавезан да изврши увид, прибави и обради податке о чињеницама о којима се води службена евиденција, а који су неопходни у поступку одлучивања, </w:t>
      </w:r>
      <w:r>
        <w:rPr>
          <w:rFonts w:ascii="Times New Roman" w:hAnsi="Times New Roman" w:cs="Times New Roman"/>
          <w:b/>
          <w:lang w:eastAsia="de-DE"/>
        </w:rPr>
        <w:t>изјављујем да ћу сам/а за потребе поступка прибавити (заокружити)</w:t>
      </w:r>
      <w:r>
        <w:rPr>
          <w:rFonts w:ascii="Times New Roman" w:hAnsi="Times New Roman" w:cs="Times New Roman"/>
          <w:lang w:eastAsia="de-DE"/>
        </w:rPr>
        <w:t>:</w:t>
      </w:r>
      <w:r>
        <w:rPr>
          <w:rStyle w:val="FootnoteCharacters"/>
          <w:rFonts w:ascii="Times New Roman" w:hAnsi="Times New Roman" w:cs="Times New Roman"/>
          <w:lang w:eastAsia="de-DE"/>
        </w:rPr>
        <w:t xml:space="preserve"> </w:t>
      </w:r>
    </w:p>
    <w:p w:rsidR="00FE2BBB" w:rsidRDefault="00FE2BBB">
      <w:pPr>
        <w:jc w:val="both"/>
        <w:rPr>
          <w:rFonts w:ascii="Times New Roman" w:hAnsi="Times New Roman" w:cs="Times New Roman"/>
          <w:lang w:eastAsia="de-DE"/>
        </w:rPr>
      </w:pPr>
    </w:p>
    <w:p w:rsidR="00FE2BBB" w:rsidRDefault="00E00374">
      <w:pPr>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Решење о упису у одговарајући регистар </w:t>
      </w:r>
    </w:p>
    <w:p w:rsidR="00FE2BBB" w:rsidRDefault="00FE2BBB">
      <w:pPr>
        <w:jc w:val="both"/>
        <w:rPr>
          <w:rFonts w:ascii="Times New Roman" w:hAnsi="Times New Roman" w:cs="Times New Roman"/>
        </w:rPr>
      </w:pPr>
    </w:p>
    <w:p w:rsidR="00FE2BBB" w:rsidRDefault="00E00374">
      <w:pPr>
        <w:jc w:val="both"/>
        <w:rPr>
          <w:rFonts w:ascii="Times New Roman" w:hAnsi="Times New Roman" w:cs="Times New Roman"/>
          <w:lang w:eastAsia="de-DE"/>
        </w:rPr>
      </w:pPr>
      <w:r>
        <w:rPr>
          <w:rFonts w:ascii="Times New Roman" w:hAnsi="Times New Roman" w:cs="Times New Roman"/>
        </w:rPr>
        <w:t>Упознат/а сам да уколико</w:t>
      </w:r>
      <w:r>
        <w:rPr>
          <w:rFonts w:ascii="Times New Roman" w:hAnsi="Times New Roman" w:cs="Times New Roman"/>
          <w:lang w:eastAsia="de-DE"/>
        </w:rPr>
        <w:t xml:space="preserve"> не поднесем</w:t>
      </w:r>
      <w:r>
        <w:rPr>
          <w:rFonts w:ascii="Times New Roman" w:hAnsi="Times New Roman" w:cs="Times New Roman"/>
        </w:rPr>
        <w:t xml:space="preserve"> наведене </w:t>
      </w:r>
      <w:r>
        <w:rPr>
          <w:rFonts w:ascii="Times New Roman" w:hAnsi="Times New Roman" w:cs="Times New Roman"/>
          <w:lang w:eastAsia="de-DE"/>
        </w:rPr>
        <w:t>податке неопходне за одлучивање органа, захтев за покретање поступка ће се сматрати неуредним, и да мој захтев неће бити разматран од стране комисије коју је решењем  образовало Општинско веће Општине Књажевац.</w:t>
      </w:r>
    </w:p>
    <w:p w:rsidR="00FE2BBB" w:rsidRDefault="00FE2BBB">
      <w:pPr>
        <w:jc w:val="both"/>
        <w:rPr>
          <w:rFonts w:ascii="Times New Roman" w:hAnsi="Times New Roman" w:cs="Times New Roman"/>
          <w:lang w:eastAsia="de-DE"/>
        </w:rPr>
      </w:pPr>
    </w:p>
    <w:p w:rsidR="00FE2BBB" w:rsidRDefault="00E00374">
      <w:pPr>
        <w:ind w:left="360"/>
        <w:jc w:val="both"/>
        <w:rPr>
          <w:rFonts w:ascii="Times New Roman" w:hAnsi="Times New Roman" w:cs="Times New Roman"/>
        </w:rPr>
      </w:pPr>
      <w:r>
        <w:rPr>
          <w:rFonts w:ascii="Times New Roman" w:hAnsi="Times New Roman" w:cs="Times New Roman"/>
        </w:rPr>
        <w:t xml:space="preserve">            </w:t>
      </w:r>
    </w:p>
    <w:p w:rsidR="00FE2BBB" w:rsidRDefault="00E00374">
      <w:pPr>
        <w:tabs>
          <w:tab w:val="left" w:pos="5954"/>
        </w:tabs>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p>
    <w:p w:rsidR="00FE2BBB" w:rsidRDefault="00E00374">
      <w:pPr>
        <w:rPr>
          <w:rFonts w:ascii="Times New Roman" w:hAnsi="Times New Roman" w:cs="Times New Roman"/>
          <w:sz w:val="18"/>
          <w:szCs w:val="18"/>
        </w:rPr>
      </w:pPr>
      <w:r>
        <w:rPr>
          <w:rFonts w:ascii="Times New Roman" w:hAnsi="Times New Roman" w:cs="Times New Roman"/>
          <w:sz w:val="18"/>
          <w:szCs w:val="18"/>
        </w:rPr>
        <w:t xml:space="preserve">                          (место)</w:t>
      </w:r>
    </w:p>
    <w:p w:rsidR="00FE2BBB" w:rsidRDefault="00FE2BBB">
      <w:pPr>
        <w:rPr>
          <w:rFonts w:ascii="Times New Roman" w:hAnsi="Times New Roman" w:cs="Times New Roman"/>
          <w:sz w:val="18"/>
          <w:szCs w:val="18"/>
        </w:rPr>
      </w:pPr>
    </w:p>
    <w:p w:rsidR="00FE2BBB" w:rsidRDefault="00E00374">
      <w:pPr>
        <w:ind w:left="360"/>
        <w:jc w:val="both"/>
        <w:rPr>
          <w:rFonts w:ascii="Times New Roman" w:hAnsi="Times New Roman" w:cs="Times New Roman"/>
          <w:sz w:val="18"/>
          <w:szCs w:val="18"/>
        </w:rPr>
      </w:pPr>
      <w:r>
        <w:rPr>
          <w:rFonts w:ascii="Times New Roman" w:hAnsi="Times New Roman" w:cs="Times New Roman"/>
        </w:rPr>
        <w:t xml:space="preserve">..........................................                              </w:t>
      </w:r>
      <w:r>
        <w:rPr>
          <w:rFonts w:ascii="Times New Roman" w:hAnsi="Times New Roman" w:cs="Times New Roman"/>
          <w:sz w:val="18"/>
          <w:szCs w:val="18"/>
        </w:rPr>
        <w:t xml:space="preserve">                  </w:t>
      </w:r>
    </w:p>
    <w:p w:rsidR="00FE2BBB" w:rsidRDefault="00E00374">
      <w:pPr>
        <w:ind w:left="360"/>
        <w:jc w:val="both"/>
        <w:rPr>
          <w:rFonts w:ascii="Times New Roman" w:hAnsi="Times New Roman" w:cs="Times New Roman"/>
          <w:sz w:val="18"/>
          <w:szCs w:val="18"/>
        </w:rPr>
      </w:pPr>
      <w:r>
        <w:rPr>
          <w:rFonts w:ascii="Times New Roman" w:hAnsi="Times New Roman" w:cs="Times New Roman"/>
          <w:sz w:val="18"/>
          <w:szCs w:val="18"/>
        </w:rPr>
        <w:t xml:space="preserve">                  (датум)    </w:t>
      </w:r>
    </w:p>
    <w:p w:rsidR="00FE2BBB" w:rsidRDefault="00E00374">
      <w:pPr>
        <w:ind w:left="360"/>
        <w:jc w:val="both"/>
        <w:rPr>
          <w:rFonts w:ascii="Times New Roman" w:hAnsi="Times New Roman" w:cs="Times New Roman"/>
        </w:rPr>
      </w:pPr>
      <w:r>
        <w:rPr>
          <w:rFonts w:ascii="Times New Roman" w:hAnsi="Times New Roman" w:cs="Times New Roman"/>
          <w:sz w:val="18"/>
          <w:szCs w:val="18"/>
        </w:rPr>
        <w:t xml:space="preserve">                                                                             </w:t>
      </w:r>
      <w:r>
        <w:rPr>
          <w:rFonts w:ascii="Times New Roman" w:hAnsi="Times New Roman" w:cs="Times New Roman"/>
        </w:rPr>
        <w:t>.........................................................................</w:t>
      </w:r>
    </w:p>
    <w:p w:rsidR="00FE2BBB" w:rsidRDefault="00E00374">
      <w:pPr>
        <w:ind w:left="36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(потпис и печат одговорног лица)</w:t>
      </w:r>
    </w:p>
    <w:p w:rsidR="00FE2BBB" w:rsidRDefault="00E00374">
      <w:pPr>
        <w:jc w:val="right"/>
        <w:rPr>
          <w:rFonts w:ascii="Times New Roman" w:hAnsi="Times New Roman" w:cs="Times New Roman"/>
        </w:rPr>
      </w:pPr>
      <w:r>
        <w:rPr>
          <w:rFonts w:ascii="Times New Roman" w:hAnsi="Times New Roman" w:cs="Times New Roman"/>
        </w:rPr>
        <w:lastRenderedPageBreak/>
        <w:t xml:space="preserve">ОБРАЗАЦ 1 </w:t>
      </w:r>
    </w:p>
    <w:p w:rsidR="00FE2BBB" w:rsidRDefault="00FE2BBB">
      <w:pPr>
        <w:jc w:val="right"/>
        <w:rPr>
          <w:rFonts w:ascii="Times New Roman" w:hAnsi="Times New Roman" w:cs="Times New Roman"/>
        </w:rPr>
      </w:pPr>
    </w:p>
    <w:p w:rsidR="00FE2BBB" w:rsidRDefault="00FE2BBB">
      <w:pPr>
        <w:jc w:val="right"/>
        <w:rPr>
          <w:rFonts w:ascii="Times New Roman" w:hAnsi="Times New Roman" w:cs="Times New Roman"/>
        </w:rPr>
      </w:pPr>
    </w:p>
    <w:p w:rsidR="00FE2BBB" w:rsidRDefault="00E00374">
      <w:pPr>
        <w:jc w:val="both"/>
        <w:rPr>
          <w:rFonts w:ascii="Times New Roman" w:hAnsi="Times New Roman" w:cs="Times New Roman"/>
          <w:lang w:eastAsia="de-DE"/>
        </w:rPr>
      </w:pPr>
      <w:r>
        <w:rPr>
          <w:rFonts w:ascii="Times New Roman" w:hAnsi="Times New Roman" w:cs="Times New Roman"/>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Pr>
          <w:rFonts w:ascii="Times New Roman" w:hAnsi="Times New Roman" w:cs="Times New Roman"/>
          <w:lang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rsidR="00FE2BBB" w:rsidRDefault="00FE2BBB">
      <w:pPr>
        <w:ind w:firstLine="720"/>
        <w:jc w:val="both"/>
        <w:rPr>
          <w:rFonts w:ascii="Times New Roman" w:hAnsi="Times New Roman" w:cs="Times New Roman"/>
          <w:lang w:eastAsia="de-DE"/>
        </w:rPr>
      </w:pPr>
    </w:p>
    <w:p w:rsidR="00FE2BBB" w:rsidRDefault="00FE2BBB">
      <w:pPr>
        <w:ind w:firstLine="720"/>
        <w:jc w:val="both"/>
        <w:rPr>
          <w:rFonts w:ascii="Times New Roman" w:hAnsi="Times New Roman" w:cs="Times New Roman"/>
          <w:lang w:eastAsia="de-DE"/>
        </w:rPr>
      </w:pPr>
    </w:p>
    <w:p w:rsidR="00FE2BBB" w:rsidRDefault="00E00374">
      <w:pPr>
        <w:jc w:val="both"/>
        <w:rPr>
          <w:rFonts w:ascii="Times New Roman" w:hAnsi="Times New Roman" w:cs="Times New Roman"/>
          <w:lang w:eastAsia="de-DE"/>
        </w:rPr>
      </w:pPr>
      <w:r>
        <w:rPr>
          <w:rFonts w:ascii="Times New Roman" w:hAnsi="Times New Roman" w:cs="Times New Roman"/>
          <w:lang w:eastAsia="de-DE"/>
        </w:rPr>
        <w:t>Поступак покрећем код Општине Књажевац -  Пријаве за Јавни позив за  учешће привредних субјеката у спровођењу мера енергетске санације  стамбених зграда (објекти за вишепородично становање) на територији општине Књажевац и тим поводом дајем следећу</w:t>
      </w:r>
    </w:p>
    <w:p w:rsidR="00FE2BBB" w:rsidRDefault="00FE2BBB">
      <w:pPr>
        <w:jc w:val="both"/>
        <w:rPr>
          <w:rFonts w:ascii="Times New Roman" w:hAnsi="Times New Roman" w:cs="Times New Roman"/>
          <w:lang w:eastAsia="de-DE"/>
        </w:rPr>
      </w:pPr>
    </w:p>
    <w:p w:rsidR="00FE2BBB" w:rsidRDefault="00FE2BBB">
      <w:pPr>
        <w:jc w:val="both"/>
        <w:rPr>
          <w:rFonts w:ascii="Times New Roman" w:hAnsi="Times New Roman" w:cs="Times New Roman"/>
          <w:lang w:eastAsia="de-DE"/>
        </w:rPr>
      </w:pPr>
    </w:p>
    <w:p w:rsidR="00FE2BBB" w:rsidRDefault="00E00374">
      <w:pPr>
        <w:jc w:val="center"/>
        <w:rPr>
          <w:rFonts w:ascii="Times New Roman" w:hAnsi="Times New Roman" w:cs="Times New Roman"/>
          <w:b/>
          <w:lang w:eastAsia="de-DE"/>
        </w:rPr>
      </w:pPr>
      <w:r>
        <w:rPr>
          <w:rFonts w:ascii="Times New Roman" w:hAnsi="Times New Roman" w:cs="Times New Roman"/>
          <w:b/>
          <w:lang w:eastAsia="de-DE"/>
        </w:rPr>
        <w:t>И З Ј А В У</w:t>
      </w:r>
    </w:p>
    <w:p w:rsidR="00FE2BBB" w:rsidRDefault="00FE2BBB">
      <w:pPr>
        <w:jc w:val="center"/>
        <w:rPr>
          <w:rFonts w:ascii="Times New Roman" w:hAnsi="Times New Roman" w:cs="Times New Roman"/>
          <w:b/>
          <w:lang w:eastAsia="de-DE"/>
        </w:rPr>
      </w:pPr>
    </w:p>
    <w:p w:rsidR="00FE2BBB" w:rsidRDefault="00FE2BBB">
      <w:pPr>
        <w:jc w:val="center"/>
        <w:rPr>
          <w:rFonts w:ascii="Times New Roman" w:hAnsi="Times New Roman" w:cs="Times New Roman"/>
          <w:b/>
          <w:lang w:eastAsia="de-DE"/>
        </w:rPr>
      </w:pPr>
    </w:p>
    <w:p w:rsidR="00FE2BBB" w:rsidRDefault="00E00374">
      <w:pPr>
        <w:jc w:val="both"/>
        <w:rPr>
          <w:rFonts w:ascii="Times New Roman" w:hAnsi="Times New Roman" w:cs="Times New Roman"/>
          <w:lang w:eastAsia="de-DE"/>
        </w:rPr>
      </w:pPr>
      <w:r>
        <w:rPr>
          <w:rFonts w:ascii="Times New Roman" w:hAnsi="Times New Roman" w:cs="Times New Roman"/>
          <w:lang w:eastAsia="de-DE"/>
        </w:rPr>
        <w:t xml:space="preserve">      </w:t>
      </w:r>
      <w:r>
        <w:rPr>
          <w:rFonts w:ascii="Times New Roman" w:hAnsi="Times New Roman" w:cs="Times New Roman"/>
          <w:b/>
          <w:lang w:eastAsia="de-DE"/>
        </w:rPr>
        <w:t>Сагласaн/а сам да орган</w:t>
      </w:r>
      <w:r>
        <w:rPr>
          <w:rFonts w:ascii="Times New Roman" w:hAnsi="Times New Roman" w:cs="Times New Roman"/>
          <w:lang w:eastAsia="de-DE"/>
        </w:rPr>
        <w:t xml:space="preserve"> за потребе поступка може </w:t>
      </w:r>
      <w:r>
        <w:rPr>
          <w:rFonts w:ascii="Times New Roman" w:hAnsi="Times New Roman" w:cs="Times New Roman"/>
          <w:b/>
          <w:lang w:eastAsia="de-DE"/>
        </w:rPr>
        <w:t>извршити увид, прибавити и обрадити податке</w:t>
      </w:r>
      <w:r>
        <w:rPr>
          <w:rFonts w:ascii="Times New Roman" w:hAnsi="Times New Roman" w:cs="Times New Roman"/>
          <w:lang w:eastAsia="de-DE"/>
        </w:rPr>
        <w:t xml:space="preserve"> о чињеницама о којима се води службена евиденција, а који су неопходни у поступку одлучивања. </w:t>
      </w:r>
    </w:p>
    <w:p w:rsidR="00FE2BBB" w:rsidRDefault="00E00374">
      <w:pPr>
        <w:jc w:val="both"/>
        <w:rPr>
          <w:rFonts w:ascii="Times New Roman" w:hAnsi="Times New Roman" w:cs="Times New Roman"/>
          <w:b/>
          <w:sz w:val="8"/>
          <w:szCs w:val="8"/>
          <w:lang w:eastAsia="de-DE"/>
        </w:rPr>
      </w:pPr>
      <w:r>
        <w:rPr>
          <w:rFonts w:ascii="Times New Roman" w:hAnsi="Times New Roman" w:cs="Times New Roman"/>
          <w:lang w:eastAsia="de-DE"/>
        </w:rPr>
        <w:t xml:space="preserve">                  </w:t>
      </w:r>
    </w:p>
    <w:p w:rsidR="00FE2BBB" w:rsidRDefault="00E00374">
      <w:pPr>
        <w:tabs>
          <w:tab w:val="left" w:pos="5954"/>
        </w:tabs>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p>
    <w:p w:rsidR="00FE2BBB" w:rsidRDefault="00E00374">
      <w:pPr>
        <w:rPr>
          <w:rFonts w:ascii="Times New Roman" w:hAnsi="Times New Roman" w:cs="Times New Roman"/>
          <w:sz w:val="18"/>
          <w:szCs w:val="18"/>
        </w:rPr>
      </w:pPr>
      <w:r>
        <w:rPr>
          <w:rFonts w:ascii="Times New Roman" w:hAnsi="Times New Roman" w:cs="Times New Roman"/>
          <w:sz w:val="18"/>
          <w:szCs w:val="18"/>
        </w:rPr>
        <w:t xml:space="preserve">                          (место)</w:t>
      </w:r>
    </w:p>
    <w:p w:rsidR="00FE2BBB" w:rsidRDefault="00E00374">
      <w:pPr>
        <w:rPr>
          <w:rFonts w:ascii="Times New Roman" w:hAnsi="Times New Roman" w:cs="Times New Roman"/>
          <w:sz w:val="18"/>
          <w:szCs w:val="18"/>
        </w:rPr>
      </w:pPr>
      <w:r>
        <w:rPr>
          <w:rFonts w:ascii="Times New Roman" w:hAnsi="Times New Roman" w:cs="Times New Roman"/>
          <w:sz w:val="18"/>
          <w:szCs w:val="18"/>
        </w:rPr>
        <w:t xml:space="preserve">                       </w:t>
      </w:r>
    </w:p>
    <w:p w:rsidR="00FE2BBB" w:rsidRDefault="00E00374">
      <w:pPr>
        <w:ind w:left="360"/>
        <w:jc w:val="both"/>
        <w:rPr>
          <w:rFonts w:ascii="Times New Roman" w:hAnsi="Times New Roman" w:cs="Times New Roman"/>
          <w:sz w:val="18"/>
          <w:szCs w:val="18"/>
        </w:rPr>
      </w:pPr>
      <w:r>
        <w:rPr>
          <w:rFonts w:ascii="Times New Roman" w:hAnsi="Times New Roman" w:cs="Times New Roman"/>
        </w:rPr>
        <w:t xml:space="preserve">..........................................                              </w:t>
      </w:r>
      <w:r>
        <w:rPr>
          <w:rFonts w:ascii="Times New Roman" w:hAnsi="Times New Roman" w:cs="Times New Roman"/>
          <w:sz w:val="18"/>
          <w:szCs w:val="18"/>
        </w:rPr>
        <w:t xml:space="preserve">                  </w:t>
      </w:r>
    </w:p>
    <w:p w:rsidR="00FE2BBB" w:rsidRDefault="00E00374">
      <w:pPr>
        <w:ind w:left="360"/>
        <w:jc w:val="both"/>
        <w:rPr>
          <w:rFonts w:ascii="Times New Roman" w:hAnsi="Times New Roman" w:cs="Times New Roman"/>
          <w:sz w:val="18"/>
          <w:szCs w:val="18"/>
        </w:rPr>
      </w:pPr>
      <w:r>
        <w:rPr>
          <w:rFonts w:ascii="Times New Roman" w:hAnsi="Times New Roman" w:cs="Times New Roman"/>
          <w:sz w:val="18"/>
          <w:szCs w:val="18"/>
        </w:rPr>
        <w:t xml:space="preserve">                  (датум)    </w:t>
      </w:r>
    </w:p>
    <w:p w:rsidR="00FE2BBB" w:rsidRDefault="00E00374">
      <w:pPr>
        <w:ind w:left="360"/>
        <w:jc w:val="both"/>
        <w:rPr>
          <w:rFonts w:ascii="Times New Roman" w:hAnsi="Times New Roman" w:cs="Times New Roman"/>
        </w:rPr>
      </w:pPr>
      <w:r>
        <w:rPr>
          <w:rFonts w:ascii="Times New Roman" w:hAnsi="Times New Roman" w:cs="Times New Roman"/>
          <w:sz w:val="18"/>
          <w:szCs w:val="18"/>
        </w:rPr>
        <w:t xml:space="preserve">                                                                             </w:t>
      </w:r>
      <w:r>
        <w:rPr>
          <w:rFonts w:ascii="Times New Roman" w:hAnsi="Times New Roman" w:cs="Times New Roman"/>
        </w:rPr>
        <w:t>.........................................................................</w:t>
      </w:r>
    </w:p>
    <w:p w:rsidR="00FE2BBB" w:rsidRDefault="00E00374">
      <w:pPr>
        <w:ind w:left="36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(потпис и печат одговорног лица)</w:t>
      </w:r>
    </w:p>
    <w:p w:rsidR="00FE2BBB" w:rsidRDefault="00FE2BBB">
      <w:pPr>
        <w:jc w:val="center"/>
        <w:rPr>
          <w:rFonts w:ascii="Times New Roman" w:hAnsi="Times New Roman" w:cs="Times New Roman"/>
          <w:sz w:val="18"/>
          <w:szCs w:val="18"/>
        </w:rPr>
      </w:pPr>
    </w:p>
    <w:p w:rsidR="00FE2BBB" w:rsidRDefault="00FE2BBB">
      <w:pPr>
        <w:ind w:left="360"/>
        <w:jc w:val="both"/>
        <w:rPr>
          <w:rFonts w:ascii="Times New Roman" w:hAnsi="Times New Roman" w:cs="Times New Roman"/>
          <w:sz w:val="18"/>
          <w:szCs w:val="18"/>
        </w:rPr>
      </w:pPr>
    </w:p>
    <w:p w:rsidR="00FE2BBB" w:rsidRDefault="00FE2BBB">
      <w:pPr>
        <w:spacing w:after="0"/>
        <w:rPr>
          <w:rFonts w:ascii="Times New Roman" w:hAnsi="Times New Roman" w:cs="Times New Roman"/>
        </w:rPr>
      </w:pPr>
    </w:p>
    <w:sectPr w:rsidR="00FE2BBB" w:rsidSect="00FE2BBB">
      <w:pgSz w:w="12240" w:h="15840"/>
      <w:pgMar w:top="1440" w:right="1440" w:bottom="1440" w:left="144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1F29"/>
    <w:multiLevelType w:val="multilevel"/>
    <w:tmpl w:val="4810E8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17F25B1F"/>
    <w:multiLevelType w:val="multilevel"/>
    <w:tmpl w:val="CF2E99D2"/>
    <w:lvl w:ilvl="0">
      <w:start w:val="1"/>
      <w:numFmt w:val="bullet"/>
      <w:lvlText w:val=""/>
      <w:lvlJc w:val="left"/>
      <w:pPr>
        <w:tabs>
          <w:tab w:val="num" w:pos="900"/>
        </w:tabs>
        <w:ind w:left="90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20B74D7D"/>
    <w:multiLevelType w:val="multilevel"/>
    <w:tmpl w:val="F7B0A6EA"/>
    <w:lvl w:ilvl="0">
      <w:start w:val="1"/>
      <w:numFmt w:val="bullet"/>
      <w:lvlText w:val=""/>
      <w:lvlJc w:val="left"/>
      <w:pPr>
        <w:tabs>
          <w:tab w:val="num" w:pos="0"/>
        </w:tabs>
        <w:ind w:left="1080" w:hanging="72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21BD08D8"/>
    <w:multiLevelType w:val="multilevel"/>
    <w:tmpl w:val="E30AB7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1D635E1"/>
    <w:multiLevelType w:val="multilevel"/>
    <w:tmpl w:val="7FC4EA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2A507AF9"/>
    <w:multiLevelType w:val="multilevel"/>
    <w:tmpl w:val="ECE0E1BE"/>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34F42852"/>
    <w:multiLevelType w:val="multilevel"/>
    <w:tmpl w:val="19F056C2"/>
    <w:lvl w:ilvl="0">
      <w:start w:val="1"/>
      <w:numFmt w:val="bullet"/>
      <w:lvlText w:val=""/>
      <w:lvlJc w:val="left"/>
      <w:pPr>
        <w:tabs>
          <w:tab w:val="num" w:pos="0"/>
        </w:tabs>
        <w:ind w:left="960" w:hanging="360"/>
      </w:pPr>
      <w:rPr>
        <w:rFonts w:ascii="Symbol" w:hAnsi="Symbol" w:cs="Symbol" w:hint="default"/>
      </w:rPr>
    </w:lvl>
    <w:lvl w:ilvl="1">
      <w:start w:val="1"/>
      <w:numFmt w:val="bullet"/>
      <w:lvlText w:val="o"/>
      <w:lvlJc w:val="left"/>
      <w:pPr>
        <w:tabs>
          <w:tab w:val="num" w:pos="0"/>
        </w:tabs>
        <w:ind w:left="1680" w:hanging="360"/>
      </w:pPr>
      <w:rPr>
        <w:rFonts w:ascii="Courier New" w:hAnsi="Courier New" w:cs="Courier New" w:hint="default"/>
      </w:rPr>
    </w:lvl>
    <w:lvl w:ilvl="2">
      <w:start w:val="1"/>
      <w:numFmt w:val="bullet"/>
      <w:lvlText w:val=""/>
      <w:lvlJc w:val="left"/>
      <w:pPr>
        <w:tabs>
          <w:tab w:val="num" w:pos="0"/>
        </w:tabs>
        <w:ind w:left="2400" w:hanging="360"/>
      </w:pPr>
      <w:rPr>
        <w:rFonts w:ascii="Wingdings" w:hAnsi="Wingdings" w:cs="Wingdings" w:hint="default"/>
      </w:rPr>
    </w:lvl>
    <w:lvl w:ilvl="3">
      <w:start w:val="1"/>
      <w:numFmt w:val="bullet"/>
      <w:lvlText w:val=""/>
      <w:lvlJc w:val="left"/>
      <w:pPr>
        <w:tabs>
          <w:tab w:val="num" w:pos="0"/>
        </w:tabs>
        <w:ind w:left="3120" w:hanging="360"/>
      </w:pPr>
      <w:rPr>
        <w:rFonts w:ascii="Symbol" w:hAnsi="Symbol" w:cs="Symbol" w:hint="default"/>
      </w:rPr>
    </w:lvl>
    <w:lvl w:ilvl="4">
      <w:start w:val="1"/>
      <w:numFmt w:val="bullet"/>
      <w:lvlText w:val="o"/>
      <w:lvlJc w:val="left"/>
      <w:pPr>
        <w:tabs>
          <w:tab w:val="num" w:pos="0"/>
        </w:tabs>
        <w:ind w:left="3840" w:hanging="360"/>
      </w:pPr>
      <w:rPr>
        <w:rFonts w:ascii="Courier New" w:hAnsi="Courier New" w:cs="Courier New" w:hint="default"/>
      </w:rPr>
    </w:lvl>
    <w:lvl w:ilvl="5">
      <w:start w:val="1"/>
      <w:numFmt w:val="bullet"/>
      <w:lvlText w:val=""/>
      <w:lvlJc w:val="left"/>
      <w:pPr>
        <w:tabs>
          <w:tab w:val="num" w:pos="0"/>
        </w:tabs>
        <w:ind w:left="4560" w:hanging="360"/>
      </w:pPr>
      <w:rPr>
        <w:rFonts w:ascii="Wingdings" w:hAnsi="Wingdings" w:cs="Wingdings" w:hint="default"/>
      </w:rPr>
    </w:lvl>
    <w:lvl w:ilvl="6">
      <w:start w:val="1"/>
      <w:numFmt w:val="bullet"/>
      <w:lvlText w:val=""/>
      <w:lvlJc w:val="left"/>
      <w:pPr>
        <w:tabs>
          <w:tab w:val="num" w:pos="0"/>
        </w:tabs>
        <w:ind w:left="5280" w:hanging="360"/>
      </w:pPr>
      <w:rPr>
        <w:rFonts w:ascii="Symbol" w:hAnsi="Symbol" w:cs="Symbol" w:hint="default"/>
      </w:rPr>
    </w:lvl>
    <w:lvl w:ilvl="7">
      <w:start w:val="1"/>
      <w:numFmt w:val="bullet"/>
      <w:lvlText w:val="o"/>
      <w:lvlJc w:val="left"/>
      <w:pPr>
        <w:tabs>
          <w:tab w:val="num" w:pos="0"/>
        </w:tabs>
        <w:ind w:left="6000" w:hanging="360"/>
      </w:pPr>
      <w:rPr>
        <w:rFonts w:ascii="Courier New" w:hAnsi="Courier New" w:cs="Courier New" w:hint="default"/>
      </w:rPr>
    </w:lvl>
    <w:lvl w:ilvl="8">
      <w:start w:val="1"/>
      <w:numFmt w:val="bullet"/>
      <w:lvlText w:val=""/>
      <w:lvlJc w:val="left"/>
      <w:pPr>
        <w:tabs>
          <w:tab w:val="num" w:pos="0"/>
        </w:tabs>
        <w:ind w:left="6720" w:hanging="360"/>
      </w:pPr>
      <w:rPr>
        <w:rFonts w:ascii="Wingdings" w:hAnsi="Wingdings" w:cs="Wingdings" w:hint="default"/>
      </w:rPr>
    </w:lvl>
  </w:abstractNum>
  <w:abstractNum w:abstractNumId="7">
    <w:nsid w:val="4C360316"/>
    <w:multiLevelType w:val="multilevel"/>
    <w:tmpl w:val="2418F2AC"/>
    <w:lvl w:ilvl="0">
      <w:start w:val="1"/>
      <w:numFmt w:val="decimal"/>
      <w:lvlText w:val="%1)"/>
      <w:lvlJc w:val="left"/>
      <w:pPr>
        <w:tabs>
          <w:tab w:val="num" w:pos="0"/>
        </w:tabs>
        <w:ind w:left="1440" w:hanging="360"/>
      </w:p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8">
    <w:nsid w:val="54A03ED1"/>
    <w:multiLevelType w:val="multilevel"/>
    <w:tmpl w:val="3936400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68567009"/>
    <w:multiLevelType w:val="multilevel"/>
    <w:tmpl w:val="AA14657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nsid w:val="77B53ADB"/>
    <w:multiLevelType w:val="multilevel"/>
    <w:tmpl w:val="2F7AE2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7"/>
  </w:num>
  <w:num w:numId="3">
    <w:abstractNumId w:val="2"/>
  </w:num>
  <w:num w:numId="4">
    <w:abstractNumId w:val="0"/>
  </w:num>
  <w:num w:numId="5">
    <w:abstractNumId w:val="4"/>
  </w:num>
  <w:num w:numId="6">
    <w:abstractNumId w:val="6"/>
  </w:num>
  <w:num w:numId="7">
    <w:abstractNumId w:val="9"/>
  </w:num>
  <w:num w:numId="8">
    <w:abstractNumId w:val="5"/>
  </w:num>
  <w:num w:numId="9">
    <w:abstractNumId w:val="10"/>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autoHyphenation/>
  <w:hyphenationZone w:val="425"/>
  <w:characterSpacingControl w:val="doNotCompress"/>
  <w:compat/>
  <w:rsids>
    <w:rsidRoot w:val="00FE2BBB"/>
    <w:rsid w:val="001E42EA"/>
    <w:rsid w:val="00285EF5"/>
    <w:rsid w:val="004E1F7B"/>
    <w:rsid w:val="005F1ACB"/>
    <w:rsid w:val="00D23893"/>
    <w:rsid w:val="00E00374"/>
    <w:rsid w:val="00FE2B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A3"/>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4675"/>
    <w:rPr>
      <w:b/>
      <w:bCs/>
    </w:rPr>
  </w:style>
  <w:style w:type="character" w:customStyle="1" w:styleId="FootnoteCharacters">
    <w:name w:val="Footnote Characters"/>
    <w:basedOn w:val="DefaultParagraphFont"/>
    <w:semiHidden/>
    <w:unhideWhenUsed/>
    <w:qFormat/>
    <w:rsid w:val="001C4675"/>
    <w:rPr>
      <w:vertAlign w:val="superscript"/>
    </w:rPr>
  </w:style>
  <w:style w:type="character" w:customStyle="1" w:styleId="FootnoteAnchor">
    <w:name w:val="Footnote Anchor"/>
    <w:rsid w:val="00FE2BBB"/>
    <w:rPr>
      <w:vertAlign w:val="superscript"/>
    </w:rPr>
  </w:style>
  <w:style w:type="character" w:customStyle="1" w:styleId="FootnoteTextChar">
    <w:name w:val="Footnote Text Char"/>
    <w:basedOn w:val="DefaultParagraphFont"/>
    <w:link w:val="FootnoteText"/>
    <w:qForma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character" w:styleId="CommentReference">
    <w:name w:val="annotation reference"/>
    <w:basedOn w:val="DefaultParagraphFont"/>
    <w:uiPriority w:val="99"/>
    <w:semiHidden/>
    <w:unhideWhenUsed/>
    <w:qFormat/>
    <w:rsid w:val="00452549"/>
    <w:rPr>
      <w:sz w:val="16"/>
      <w:szCs w:val="16"/>
    </w:rPr>
  </w:style>
  <w:style w:type="character" w:customStyle="1" w:styleId="CommentTextChar">
    <w:name w:val="Comment Text Char"/>
    <w:basedOn w:val="DefaultParagraphFont"/>
    <w:link w:val="CommentText"/>
    <w:uiPriority w:val="99"/>
    <w:qFormat/>
    <w:rsid w:val="00452549"/>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qFormat/>
    <w:rsid w:val="00946562"/>
    <w:rPr>
      <w:color w:val="605E5C"/>
      <w:shd w:val="clear" w:color="auto" w:fill="E1DFDD"/>
    </w:rPr>
  </w:style>
  <w:style w:type="character" w:customStyle="1" w:styleId="CommentSubjectChar">
    <w:name w:val="Comment Subject Char"/>
    <w:basedOn w:val="CommentTextChar"/>
    <w:link w:val="CommentSubject"/>
    <w:uiPriority w:val="99"/>
    <w:semiHidden/>
    <w:qFormat/>
    <w:rsid w:val="00862072"/>
    <w:rPr>
      <w:rFonts w:ascii="Times New Roman" w:eastAsia="Times New Roman"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sid w:val="00E15884"/>
    <w:rPr>
      <w:rFonts w:ascii="Segoe UI" w:hAnsi="Segoe UI" w:cs="Segoe UI"/>
      <w:sz w:val="18"/>
      <w:szCs w:val="18"/>
      <w:lang w:val="en-GB"/>
    </w:rPr>
  </w:style>
  <w:style w:type="character" w:customStyle="1" w:styleId="HeaderChar">
    <w:name w:val="Header Char"/>
    <w:basedOn w:val="DefaultParagraphFont"/>
    <w:link w:val="Header"/>
    <w:uiPriority w:val="99"/>
    <w:qFormat/>
    <w:rsid w:val="004A12A3"/>
    <w:rPr>
      <w:lang w:val="en-GB"/>
    </w:rPr>
  </w:style>
  <w:style w:type="character" w:customStyle="1" w:styleId="FooterChar">
    <w:name w:val="Footer Char"/>
    <w:basedOn w:val="DefaultParagraphFont"/>
    <w:link w:val="Footer"/>
    <w:uiPriority w:val="99"/>
    <w:qFormat/>
    <w:rsid w:val="004A12A3"/>
    <w:rPr>
      <w:lang w:val="en-GB"/>
    </w:rPr>
  </w:style>
  <w:style w:type="character" w:customStyle="1" w:styleId="EndnoteAnchor">
    <w:name w:val="Endnote Anchor"/>
    <w:rsid w:val="00FE2BBB"/>
    <w:rPr>
      <w:vertAlign w:val="superscript"/>
    </w:rPr>
  </w:style>
  <w:style w:type="character" w:customStyle="1" w:styleId="EndnoteCharacters">
    <w:name w:val="Endnote Characters"/>
    <w:qFormat/>
    <w:rsid w:val="00FE2BBB"/>
  </w:style>
  <w:style w:type="paragraph" w:customStyle="1" w:styleId="Heading">
    <w:name w:val="Heading"/>
    <w:basedOn w:val="Normal"/>
    <w:next w:val="BodyText"/>
    <w:qFormat/>
    <w:rsid w:val="00FE2BBB"/>
    <w:pPr>
      <w:keepNext/>
      <w:spacing w:before="240" w:after="120"/>
    </w:pPr>
    <w:rPr>
      <w:rFonts w:ascii="Liberation Sans" w:eastAsia="Microsoft YaHei" w:hAnsi="Liberation Sans" w:cs="Arial"/>
      <w:sz w:val="28"/>
      <w:szCs w:val="28"/>
    </w:rPr>
  </w:style>
  <w:style w:type="paragraph" w:styleId="BodyText">
    <w:name w:val="Body Text"/>
    <w:basedOn w:val="Normal"/>
    <w:rsid w:val="00FE2BBB"/>
    <w:pPr>
      <w:spacing w:after="140" w:line="276" w:lineRule="auto"/>
    </w:pPr>
  </w:style>
  <w:style w:type="paragraph" w:styleId="List">
    <w:name w:val="List"/>
    <w:basedOn w:val="BodyText"/>
    <w:rsid w:val="00FE2BBB"/>
    <w:rPr>
      <w:rFonts w:cs="Arial"/>
    </w:r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paragraph" w:customStyle="1" w:styleId="Index">
    <w:name w:val="Index"/>
    <w:basedOn w:val="Normal"/>
    <w:qFormat/>
    <w:rsid w:val="00FE2BBB"/>
    <w:pPr>
      <w:suppressLineNumbers/>
    </w:pPr>
    <w:rPr>
      <w:rFonts w:cs="Arial"/>
    </w:rPr>
  </w:style>
  <w:style w:type="paragraph" w:styleId="ListParagraph">
    <w:name w:val="List Paragraph"/>
    <w:basedOn w:val="Normal"/>
    <w:uiPriority w:val="34"/>
    <w:qFormat/>
    <w:rsid w:val="00DB4545"/>
    <w:pPr>
      <w:ind w:left="720"/>
      <w:contextualSpacing/>
    </w:pPr>
  </w:style>
  <w:style w:type="paragraph" w:styleId="FootnoteText">
    <w:name w:val="footnote text"/>
    <w:basedOn w:val="Normal"/>
    <w:link w:val="FootnoteTextChar"/>
    <w:unhideWhenUsed/>
    <w:rsid w:val="008A6F6C"/>
    <w:pPr>
      <w:spacing w:after="0" w:line="240" w:lineRule="auto"/>
    </w:pPr>
    <w:rPr>
      <w:sz w:val="20"/>
      <w:szCs w:val="20"/>
    </w:rPr>
  </w:style>
  <w:style w:type="paragraph" w:customStyle="1" w:styleId="Default">
    <w:name w:val="Default"/>
    <w:qFormat/>
    <w:rsid w:val="008A6F6C"/>
    <w:rPr>
      <w:rFonts w:ascii="Arial" w:eastAsia="Calibri" w:hAnsi="Arial" w:cs="Arial"/>
      <w:color w:val="000000"/>
      <w:sz w:val="24"/>
      <w:szCs w:val="24"/>
    </w:rPr>
  </w:style>
  <w:style w:type="paragraph" w:styleId="CommentText">
    <w:name w:val="annotation text"/>
    <w:basedOn w:val="Normal"/>
    <w:link w:val="CommentTextChar"/>
    <w:uiPriority w:val="99"/>
    <w:unhideWhenUsed/>
    <w:qFormat/>
    <w:rsid w:val="00452549"/>
    <w:pPr>
      <w:spacing w:after="0" w:line="240" w:lineRule="auto"/>
    </w:pPr>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qFormat/>
    <w:rsid w:val="00862072"/>
    <w:pPr>
      <w:spacing w:after="160"/>
    </w:pPr>
    <w:rPr>
      <w:rFonts w:asciiTheme="minorHAnsi" w:eastAsiaTheme="minorHAnsi" w:hAnsiTheme="minorHAnsi" w:cstheme="minorBidi"/>
      <w:b/>
      <w:bCs/>
      <w:lang w:val="en-GB"/>
    </w:rPr>
  </w:style>
  <w:style w:type="paragraph" w:styleId="BalloonText">
    <w:name w:val="Balloon Text"/>
    <w:basedOn w:val="Normal"/>
    <w:link w:val="BalloonTextChar"/>
    <w:uiPriority w:val="99"/>
    <w:semiHidden/>
    <w:unhideWhenUsed/>
    <w:qFormat/>
    <w:rsid w:val="00E15884"/>
    <w:pPr>
      <w:spacing w:after="0" w:line="240" w:lineRule="auto"/>
    </w:pPr>
    <w:rPr>
      <w:rFonts w:ascii="Segoe UI" w:hAnsi="Segoe UI" w:cs="Segoe UI"/>
      <w:sz w:val="18"/>
      <w:szCs w:val="18"/>
    </w:rPr>
  </w:style>
  <w:style w:type="paragraph" w:styleId="NoSpacing">
    <w:name w:val="No Spacing"/>
    <w:uiPriority w:val="1"/>
    <w:qFormat/>
    <w:rsid w:val="0024474C"/>
  </w:style>
  <w:style w:type="paragraph" w:customStyle="1" w:styleId="Body">
    <w:name w:val="Body"/>
    <w:qFormat/>
    <w:rsid w:val="00855327"/>
    <w:pPr>
      <w:spacing w:after="200" w:line="276" w:lineRule="auto"/>
    </w:pPr>
    <w:rPr>
      <w:rFonts w:ascii="Times New Roman" w:eastAsia="Arial Unicode MS" w:hAnsi="Times New Roman" w:cs="Arial Unicode MS"/>
      <w:color w:val="000000"/>
      <w:sz w:val="24"/>
      <w:szCs w:val="24"/>
      <w:u w:color="000000"/>
    </w:rPr>
  </w:style>
  <w:style w:type="paragraph" w:customStyle="1" w:styleId="HeaderandFooter">
    <w:name w:val="Header and Footer"/>
    <w:basedOn w:val="Normal"/>
    <w:qFormat/>
    <w:rsid w:val="00FE2BBB"/>
  </w:style>
  <w:style w:type="paragraph" w:styleId="Header">
    <w:name w:val="header"/>
    <w:basedOn w:val="Normal"/>
    <w:link w:val="HeaderChar"/>
    <w:uiPriority w:val="99"/>
    <w:unhideWhenUsed/>
    <w:rsid w:val="004A12A3"/>
    <w:pPr>
      <w:tabs>
        <w:tab w:val="center" w:pos="4680"/>
        <w:tab w:val="right" w:pos="9360"/>
      </w:tabs>
      <w:spacing w:after="0" w:line="240" w:lineRule="auto"/>
    </w:pPr>
  </w:style>
  <w:style w:type="paragraph" w:styleId="Footer">
    <w:name w:val="footer"/>
    <w:basedOn w:val="Normal"/>
    <w:link w:val="FooterChar"/>
    <w:uiPriority w:val="99"/>
    <w:unhideWhenUsed/>
    <w:rsid w:val="004A12A3"/>
    <w:pPr>
      <w:tabs>
        <w:tab w:val="center" w:pos="4680"/>
        <w:tab w:val="right" w:pos="9360"/>
      </w:tabs>
      <w:spacing w:after="0" w:line="240" w:lineRule="auto"/>
    </w:pPr>
  </w:style>
  <w:style w:type="table" w:styleId="TableGrid">
    <w:name w:val="Table Grid"/>
    <w:basedOn w:val="TableNormal"/>
    <w:uiPriority w:val="59"/>
    <w:rsid w:val="00DB45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knjazevac.rs/" TargetMode="External"/><Relationship Id="rId3" Type="http://schemas.openxmlformats.org/officeDocument/2006/relationships/styles" Target="styles.xml"/><Relationship Id="rId7" Type="http://schemas.openxmlformats.org/officeDocument/2006/relationships/hyperlink" Target="http://www.ni.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i.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9F916-5AEB-4F42-92FC-205EDDE7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3245</Words>
  <Characters>18502</Characters>
  <Application>Microsoft Office Word</Application>
  <DocSecurity>0</DocSecurity>
  <Lines>154</Lines>
  <Paragraphs>43</Paragraphs>
  <ScaleCrop>false</ScaleCrop>
  <Company>Microsoft</Company>
  <LinksUpToDate>false</LinksUpToDate>
  <CharactersWithSpaces>21704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840 G3</dc:creator>
  <cp:lastModifiedBy>dzoran</cp:lastModifiedBy>
  <cp:revision>2</cp:revision>
  <cp:lastPrinted>2021-07-13T06:40:00Z</cp:lastPrinted>
  <dcterms:created xsi:type="dcterms:W3CDTF">2021-07-13T10:57:00Z</dcterms:created>
  <dcterms:modified xsi:type="dcterms:W3CDTF">2021-07-13T10:57:00Z</dcterms:modified>
  <dc:language>en-GB</dc:language>
</cp:coreProperties>
</file>